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A135" w14:textId="3A7120AE" w:rsidR="006C4F3A" w:rsidRDefault="00FD10C3">
      <w:pPr>
        <w:pStyle w:val="BodyText"/>
        <w:rPr>
          <w:sz w:val="20"/>
        </w:rPr>
      </w:pPr>
      <w:r>
        <w:rPr>
          <w:noProof/>
          <w:sz w:val="20"/>
        </w:rPr>
        <mc:AlternateContent>
          <mc:Choice Requires="wps">
            <w:drawing>
              <wp:inline distT="0" distB="0" distL="0" distR="0" wp14:anchorId="664ECE97" wp14:editId="24CF2953">
                <wp:extent cx="5907405" cy="204470"/>
                <wp:effectExtent l="0" t="0" r="0" b="0"/>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04470"/>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D768A" w14:textId="77777777" w:rsidR="006C4F3A" w:rsidRDefault="00E372FE">
                            <w:pPr>
                              <w:tabs>
                                <w:tab w:val="left" w:pos="7563"/>
                              </w:tabs>
                              <w:spacing w:line="321" w:lineRule="exact"/>
                              <w:ind w:right="-15"/>
                              <w:rPr>
                                <w:b/>
                                <w:color w:val="000000"/>
                                <w:sz w:val="28"/>
                              </w:rPr>
                            </w:pPr>
                            <w:r>
                              <w:rPr>
                                <w:b/>
                                <w:color w:val="000000"/>
                                <w:sz w:val="28"/>
                              </w:rPr>
                              <w:t>SAU</w:t>
                            </w:r>
                            <w:r>
                              <w:rPr>
                                <w:b/>
                                <w:color w:val="000000"/>
                                <w:spacing w:val="-3"/>
                                <w:sz w:val="28"/>
                              </w:rPr>
                              <w:t xml:space="preserve"> </w:t>
                            </w:r>
                            <w:r>
                              <w:rPr>
                                <w:b/>
                                <w:color w:val="000000"/>
                                <w:spacing w:val="-5"/>
                                <w:sz w:val="28"/>
                              </w:rPr>
                              <w:t>#7</w:t>
                            </w:r>
                            <w:r>
                              <w:rPr>
                                <w:b/>
                                <w:color w:val="000000"/>
                                <w:sz w:val="28"/>
                              </w:rPr>
                              <w:tab/>
                              <w:t>Policy:</w:t>
                            </w:r>
                            <w:r>
                              <w:rPr>
                                <w:b/>
                                <w:color w:val="000000"/>
                                <w:spacing w:val="66"/>
                                <w:sz w:val="28"/>
                              </w:rPr>
                              <w:t xml:space="preserve"> </w:t>
                            </w:r>
                            <w:r>
                              <w:rPr>
                                <w:b/>
                                <w:color w:val="000000"/>
                                <w:spacing w:val="-4"/>
                                <w:sz w:val="28"/>
                              </w:rPr>
                              <w:t>EBCA</w:t>
                            </w:r>
                          </w:p>
                        </w:txbxContent>
                      </wps:txbx>
                      <wps:bodyPr rot="0" vert="horz" wrap="square" lIns="0" tIns="0" rIns="0" bIns="0" anchor="t" anchorCtr="0" upright="1">
                        <a:noAutofit/>
                      </wps:bodyPr>
                    </wps:wsp>
                  </a:graphicData>
                </a:graphic>
              </wp:inline>
            </w:drawing>
          </mc:Choice>
          <mc:Fallback>
            <w:pict>
              <v:shapetype w14:anchorId="664ECE97" id="_x0000_t202" coordsize="21600,21600" o:spt="202" path="m,l,21600r21600,l21600,xe">
                <v:stroke joinstyle="miter"/>
                <v:path gradientshapeok="t" o:connecttype="rect"/>
              </v:shapetype>
              <v:shape id="docshape1" o:spid="_x0000_s1026" type="#_x0000_t202" style="width:465.1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" fillcolor="#a7a8a7" stroked="f">
                <v:textbox inset="0,0,0,0">
                  <w:txbxContent>
                    <w:p w14:paraId="712D768A" w14:textId="77777777" w:rsidR="006C4F3A" w:rsidRDefault="00ED2F6F">
                      <w:pPr>
                        <w:tabs>
                          <w:tab w:val="left" w:pos="7563"/>
                        </w:tabs>
                        <w:spacing w:line="321" w:lineRule="exact"/>
                        <w:ind w:right="-15"/>
                        <w:rPr>
                          <w:b/>
                          <w:color w:val="000000"/>
                          <w:sz w:val="28"/>
                        </w:rPr>
                      </w:pPr>
                      <w:r>
                        <w:rPr>
                          <w:b/>
                          <w:color w:val="000000"/>
                          <w:sz w:val="28"/>
                        </w:rPr>
                        <w:t>SAU</w:t>
                      </w:r>
                      <w:r>
                        <w:rPr>
                          <w:b/>
                          <w:color w:val="000000"/>
                          <w:spacing w:val="-3"/>
                          <w:sz w:val="28"/>
                        </w:rPr>
                        <w:t xml:space="preserve"> </w:t>
                      </w:r>
                      <w:r>
                        <w:rPr>
                          <w:b/>
                          <w:color w:val="000000"/>
                          <w:spacing w:val="-5"/>
                          <w:sz w:val="28"/>
                        </w:rPr>
                        <w:t>#7</w:t>
                      </w:r>
                      <w:r>
                        <w:rPr>
                          <w:b/>
                          <w:color w:val="000000"/>
                          <w:sz w:val="28"/>
                        </w:rPr>
                        <w:tab/>
                        <w:t>Policy:</w:t>
                      </w:r>
                      <w:r>
                        <w:rPr>
                          <w:b/>
                          <w:color w:val="000000"/>
                          <w:spacing w:val="66"/>
                          <w:sz w:val="28"/>
                        </w:rPr>
                        <w:t xml:space="preserve"> </w:t>
                      </w:r>
                      <w:r>
                        <w:rPr>
                          <w:b/>
                          <w:color w:val="000000"/>
                          <w:spacing w:val="-4"/>
                          <w:sz w:val="28"/>
                        </w:rPr>
                        <w:t>EBCA</w:t>
                      </w:r>
                    </w:p>
                  </w:txbxContent>
                </v:textbox>
                <w10:anchorlock/>
              </v:shape>
            </w:pict>
          </mc:Fallback>
        </mc:AlternateContent>
      </w:r>
    </w:p>
    <w:p w14:paraId="0CE7112D" w14:textId="77777777" w:rsidR="006C4F3A" w:rsidRDefault="006C4F3A">
      <w:pPr>
        <w:pStyle w:val="BodyText"/>
        <w:spacing w:before="10"/>
        <w:ind w:left="0"/>
        <w:rPr>
          <w:sz w:val="6"/>
        </w:rPr>
      </w:pPr>
    </w:p>
    <w:p w14:paraId="178A9131" w14:textId="77777777" w:rsidR="006C4F3A" w:rsidRDefault="00E372FE">
      <w:pPr>
        <w:pStyle w:val="Title"/>
        <w:spacing w:before="89"/>
        <w:ind w:left="964" w:right="0"/>
      </w:pPr>
      <w:r>
        <w:t>CRISIS</w:t>
      </w:r>
      <w:r>
        <w:rPr>
          <w:spacing w:val="-10"/>
        </w:rPr>
        <w:t xml:space="preserve"> </w:t>
      </w:r>
      <w:r>
        <w:t>PREVENTION</w:t>
      </w:r>
      <w:r>
        <w:rPr>
          <w:spacing w:val="-8"/>
        </w:rPr>
        <w:t xml:space="preserve"> </w:t>
      </w:r>
      <w:r>
        <w:t>&amp;</w:t>
      </w:r>
      <w:r>
        <w:rPr>
          <w:spacing w:val="-7"/>
        </w:rPr>
        <w:t xml:space="preserve"> </w:t>
      </w:r>
      <w:r>
        <w:t>EMERGENCY</w:t>
      </w:r>
      <w:r>
        <w:rPr>
          <w:spacing w:val="-6"/>
        </w:rPr>
        <w:t xml:space="preserve"> </w:t>
      </w:r>
      <w:r>
        <w:t>RESPONSE</w:t>
      </w:r>
      <w:r>
        <w:rPr>
          <w:spacing w:val="-7"/>
        </w:rPr>
        <w:t xml:space="preserve"> </w:t>
      </w:r>
      <w:r>
        <w:rPr>
          <w:spacing w:val="-2"/>
        </w:rPr>
        <w:t>PLANS</w:t>
      </w:r>
    </w:p>
    <w:p w14:paraId="39F0B95D" w14:textId="77777777" w:rsidR="006C4F3A" w:rsidRDefault="006C4F3A">
      <w:pPr>
        <w:pStyle w:val="BodyText"/>
        <w:spacing w:before="1"/>
        <w:ind w:left="0"/>
        <w:rPr>
          <w:b/>
        </w:rPr>
      </w:pPr>
    </w:p>
    <w:p w14:paraId="6303FB96" w14:textId="77777777" w:rsidR="006C4F3A" w:rsidRDefault="00E372FE">
      <w:pPr>
        <w:ind w:left="100"/>
        <w:rPr>
          <w:i/>
          <w:sz w:val="24"/>
        </w:rPr>
      </w:pPr>
      <w:r>
        <w:rPr>
          <w:i/>
          <w:sz w:val="24"/>
        </w:rPr>
        <w:t>Category:</w:t>
      </w:r>
      <w:r>
        <w:rPr>
          <w:i/>
          <w:spacing w:val="53"/>
          <w:sz w:val="24"/>
        </w:rPr>
        <w:t xml:space="preserve"> </w:t>
      </w:r>
      <w:r>
        <w:rPr>
          <w:i/>
          <w:spacing w:val="-10"/>
          <w:sz w:val="24"/>
        </w:rPr>
        <w:t>R</w:t>
      </w:r>
    </w:p>
    <w:p w14:paraId="2AD7A713" w14:textId="5ED3CAD9" w:rsidR="006C4F3A" w:rsidRDefault="00E372FE">
      <w:pPr>
        <w:ind w:left="100" w:right="3442"/>
        <w:rPr>
          <w:i/>
          <w:sz w:val="24"/>
        </w:rPr>
      </w:pPr>
      <w:r>
        <w:rPr>
          <w:i/>
          <w:sz w:val="24"/>
        </w:rPr>
        <w:t>See</w:t>
      </w:r>
      <w:r>
        <w:rPr>
          <w:i/>
          <w:spacing w:val="-6"/>
          <w:sz w:val="24"/>
        </w:rPr>
        <w:t xml:space="preserve"> </w:t>
      </w:r>
      <w:r>
        <w:rPr>
          <w:i/>
          <w:sz w:val="24"/>
        </w:rPr>
        <w:t>Also:</w:t>
      </w:r>
      <w:r>
        <w:rPr>
          <w:i/>
          <w:spacing w:val="40"/>
          <w:sz w:val="24"/>
        </w:rPr>
        <w:t xml:space="preserve"> </w:t>
      </w:r>
      <w:r>
        <w:rPr>
          <w:i/>
          <w:sz w:val="24"/>
        </w:rPr>
        <w:t>Policies</w:t>
      </w:r>
      <w:r>
        <w:rPr>
          <w:i/>
          <w:spacing w:val="-5"/>
          <w:sz w:val="24"/>
        </w:rPr>
        <w:t xml:space="preserve"> </w:t>
      </w:r>
      <w:r>
        <w:rPr>
          <w:i/>
          <w:sz w:val="24"/>
        </w:rPr>
        <w:t>ADD,</w:t>
      </w:r>
      <w:r>
        <w:rPr>
          <w:i/>
          <w:spacing w:val="-3"/>
          <w:sz w:val="24"/>
        </w:rPr>
        <w:t xml:space="preserve"> </w:t>
      </w:r>
      <w:r>
        <w:rPr>
          <w:i/>
          <w:sz w:val="24"/>
        </w:rPr>
        <w:t>EB,</w:t>
      </w:r>
      <w:r>
        <w:rPr>
          <w:i/>
          <w:spacing w:val="-5"/>
          <w:sz w:val="24"/>
        </w:rPr>
        <w:t xml:space="preserve"> </w:t>
      </w:r>
      <w:r>
        <w:rPr>
          <w:i/>
          <w:sz w:val="24"/>
        </w:rPr>
        <w:t>EBC</w:t>
      </w:r>
      <w:r w:rsidR="00800B41">
        <w:rPr>
          <w:i/>
          <w:sz w:val="24"/>
        </w:rPr>
        <w:t>B</w:t>
      </w:r>
      <w:r>
        <w:rPr>
          <w:i/>
          <w:sz w:val="24"/>
        </w:rPr>
        <w:t>,</w:t>
      </w:r>
      <w:r>
        <w:rPr>
          <w:i/>
          <w:spacing w:val="-5"/>
          <w:sz w:val="24"/>
        </w:rPr>
        <w:t xml:space="preserve"> </w:t>
      </w:r>
      <w:r>
        <w:rPr>
          <w:i/>
          <w:sz w:val="24"/>
        </w:rPr>
        <w:t>JICK</w:t>
      </w:r>
      <w:r>
        <w:rPr>
          <w:i/>
          <w:spacing w:val="-5"/>
          <w:sz w:val="24"/>
        </w:rPr>
        <w:t xml:space="preserve"> </w:t>
      </w:r>
      <w:r>
        <w:rPr>
          <w:i/>
          <w:sz w:val="24"/>
        </w:rPr>
        <w:t>&amp;</w:t>
      </w:r>
      <w:r>
        <w:rPr>
          <w:i/>
          <w:spacing w:val="-5"/>
          <w:sz w:val="24"/>
        </w:rPr>
        <w:t xml:space="preserve"> </w:t>
      </w:r>
      <w:r>
        <w:rPr>
          <w:i/>
          <w:sz w:val="24"/>
        </w:rPr>
        <w:t>JLCJA Appendix: EBCA-R</w:t>
      </w:r>
    </w:p>
    <w:p w14:paraId="2E3147DD" w14:textId="77777777" w:rsidR="006C4F3A" w:rsidRDefault="006C4F3A">
      <w:pPr>
        <w:pStyle w:val="BodyText"/>
        <w:ind w:left="0"/>
        <w:rPr>
          <w:i/>
          <w:sz w:val="26"/>
        </w:rPr>
      </w:pPr>
    </w:p>
    <w:p w14:paraId="7A582CD0" w14:textId="77777777" w:rsidR="00E40CC4" w:rsidRPr="00101515" w:rsidRDefault="00E40CC4" w:rsidP="00E40CC4">
      <w:pPr>
        <w:shd w:val="clear" w:color="auto" w:fill="FFFFFF"/>
        <w:spacing w:after="180"/>
        <w:rPr>
          <w:sz w:val="23"/>
          <w:szCs w:val="23"/>
        </w:rPr>
      </w:pPr>
      <w:r w:rsidRPr="00101515">
        <w:rPr>
          <w:sz w:val="23"/>
          <w:szCs w:val="23"/>
        </w:rPr>
        <w:t xml:space="preserve">The Board recognizes that schools are subject to </w:t>
      </w:r>
      <w:proofErr w:type="gramStart"/>
      <w:r w:rsidRPr="00101515">
        <w:rPr>
          <w:sz w:val="23"/>
          <w:szCs w:val="23"/>
        </w:rPr>
        <w:t>a number of</w:t>
      </w:r>
      <w:proofErr w:type="gramEnd"/>
      <w:r w:rsidRPr="00101515">
        <w:rPr>
          <w:sz w:val="23"/>
          <w:szCs w:val="23"/>
        </w:rPr>
        <w:t xml:space="preserve"> potentially dangerous events, such as natural disasters, industrial accidents, acts of terrorism, and other violent events.  No school is immune from these events no matter the size or location.  The Board is committed to the prevention of these events, to the extent possible, in the schools and at school-sponsored activities. </w:t>
      </w:r>
    </w:p>
    <w:p w14:paraId="23BC273E" w14:textId="77777777" w:rsidR="00E40CC4" w:rsidRPr="00101515" w:rsidRDefault="00E40CC4" w:rsidP="00E40CC4">
      <w:pPr>
        <w:numPr>
          <w:ilvl w:val="0"/>
          <w:numId w:val="1"/>
        </w:numPr>
        <w:pBdr>
          <w:top w:val="nil"/>
          <w:left w:val="nil"/>
          <w:bottom w:val="nil"/>
          <w:right w:val="nil"/>
          <w:between w:val="nil"/>
        </w:pBdr>
        <w:shd w:val="clear" w:color="auto" w:fill="FFFFFF"/>
        <w:tabs>
          <w:tab w:val="left" w:pos="360"/>
        </w:tabs>
        <w:spacing w:after="180"/>
        <w:ind w:left="360"/>
        <w:rPr>
          <w:i/>
          <w:color w:val="000000"/>
          <w:sz w:val="23"/>
          <w:szCs w:val="23"/>
        </w:rPr>
      </w:pPr>
      <w:r w:rsidRPr="00101515">
        <w:rPr>
          <w:b/>
          <w:color w:val="000000"/>
          <w:sz w:val="23"/>
          <w:szCs w:val="23"/>
          <w:u w:val="single"/>
        </w:rPr>
        <w:t>Site-specific Emergency Operations Plan (RSA 189:64)</w:t>
      </w:r>
      <w:r w:rsidRPr="00101515">
        <w:rPr>
          <w:b/>
          <w:color w:val="000000"/>
          <w:sz w:val="23"/>
          <w:szCs w:val="23"/>
        </w:rPr>
        <w:t xml:space="preserve">.  </w:t>
      </w:r>
      <w:r w:rsidRPr="00101515">
        <w:rPr>
          <w:color w:val="000000"/>
          <w:sz w:val="23"/>
          <w:szCs w:val="23"/>
        </w:rPr>
        <w:t>Each school shall develop a site-specific school emergency operations plan (“EOP”) based on and conforming with the Incident Command System and the National Incident Management System and pursuant to RSA 189:64.</w:t>
      </w:r>
      <w:r w:rsidRPr="00101515">
        <w:rPr>
          <w:i/>
          <w:color w:val="000000"/>
          <w:sz w:val="23"/>
          <w:szCs w:val="23"/>
        </w:rPr>
        <w:t xml:space="preserve"> </w:t>
      </w:r>
    </w:p>
    <w:p w14:paraId="043A3CC9" w14:textId="77777777" w:rsidR="00E40CC4" w:rsidRPr="00101515" w:rsidRDefault="00E40CC4" w:rsidP="00E40CC4">
      <w:pPr>
        <w:shd w:val="clear" w:color="auto" w:fill="FFFFFF"/>
        <w:spacing w:after="180"/>
        <w:ind w:left="360"/>
        <w:rPr>
          <w:sz w:val="23"/>
          <w:szCs w:val="23"/>
        </w:rPr>
      </w:pPr>
      <w:r w:rsidRPr="00101515">
        <w:rPr>
          <w:sz w:val="23"/>
          <w:szCs w:val="23"/>
        </w:rPr>
        <w:t xml:space="preserve">Each Emergency Operations Plan will address hazards as including, but not limited </w:t>
      </w:r>
      <w:proofErr w:type="gramStart"/>
      <w:r w:rsidRPr="00101515">
        <w:rPr>
          <w:sz w:val="23"/>
          <w:szCs w:val="23"/>
        </w:rPr>
        <w:t>to:</w:t>
      </w:r>
      <w:proofErr w:type="gramEnd"/>
      <w:r w:rsidRPr="00101515">
        <w:rPr>
          <w:sz w:val="23"/>
          <w:szCs w:val="23"/>
        </w:rPr>
        <w:t xml:space="preserve"> acts of violence, threats, natural disasters, fire, hazardous materials, medical emergencies, and other hazards deemed necessary by the School Board or local emergency authorities.</w:t>
      </w:r>
    </w:p>
    <w:p w14:paraId="493A9488" w14:textId="2A655805" w:rsidR="00E40CC4" w:rsidRPr="00101515" w:rsidRDefault="00E40CC4" w:rsidP="00E40CC4">
      <w:pPr>
        <w:shd w:val="clear" w:color="auto" w:fill="FFFFFF"/>
        <w:spacing w:after="180"/>
        <w:ind w:left="360"/>
        <w:rPr>
          <w:sz w:val="23"/>
          <w:szCs w:val="23"/>
        </w:rPr>
      </w:pPr>
      <w:r w:rsidRPr="00101515">
        <w:rPr>
          <w:sz w:val="23"/>
          <w:szCs w:val="23"/>
        </w:rPr>
        <w:t xml:space="preserve">School building principals, or their designee, shall annually review their site-specific EOP and submit updated plans (or report of no changes) to the Superintendent for review by </w:t>
      </w:r>
      <w:r w:rsidR="00E372FE">
        <w:rPr>
          <w:sz w:val="23"/>
          <w:szCs w:val="23"/>
        </w:rPr>
        <w:t>September 1 of each year.</w:t>
      </w:r>
    </w:p>
    <w:p w14:paraId="52D7CBDD" w14:textId="04E013BC" w:rsidR="006C4F3A" w:rsidRDefault="00E40CC4" w:rsidP="00E40CC4">
      <w:pPr>
        <w:rPr>
          <w:sz w:val="23"/>
          <w:szCs w:val="23"/>
        </w:rPr>
      </w:pPr>
      <w:r w:rsidRPr="00101515">
        <w:rPr>
          <w:sz w:val="23"/>
          <w:szCs w:val="23"/>
        </w:rPr>
        <w:t xml:space="preserve">If, after such review, the plan remains unchanged, then the </w:t>
      </w:r>
      <w:r w:rsidRPr="00E372FE">
        <w:rPr>
          <w:sz w:val="23"/>
          <w:szCs w:val="23"/>
        </w:rPr>
        <w:t>Superintendent</w:t>
      </w:r>
      <w:r w:rsidR="00E372FE">
        <w:rPr>
          <w:sz w:val="23"/>
          <w:szCs w:val="23"/>
        </w:rPr>
        <w:t xml:space="preserve"> shall</w:t>
      </w:r>
      <w:r w:rsidRPr="00101515">
        <w:rPr>
          <w:sz w:val="23"/>
          <w:szCs w:val="23"/>
        </w:rPr>
        <w:t xml:space="preserve"> notify the New Hampshire Department of Safety by October 15 that the plan is unchanged. If an</w:t>
      </w:r>
      <w:r>
        <w:rPr>
          <w:sz w:val="23"/>
          <w:szCs w:val="23"/>
        </w:rPr>
        <w:t xml:space="preserve"> </w:t>
      </w:r>
      <w:r w:rsidRPr="00101515">
        <w:rPr>
          <w:sz w:val="23"/>
          <w:szCs w:val="23"/>
        </w:rPr>
        <w:t xml:space="preserve">Emergency Operations Plan is updated/revised, the </w:t>
      </w:r>
      <w:r w:rsidRPr="00E372FE">
        <w:rPr>
          <w:sz w:val="23"/>
          <w:szCs w:val="23"/>
        </w:rPr>
        <w:t>Superintendent</w:t>
      </w:r>
      <w:r w:rsidR="00E372FE">
        <w:rPr>
          <w:sz w:val="23"/>
          <w:szCs w:val="23"/>
        </w:rPr>
        <w:t xml:space="preserve"> </w:t>
      </w:r>
      <w:r w:rsidRPr="00101515">
        <w:rPr>
          <w:sz w:val="23"/>
          <w:szCs w:val="23"/>
        </w:rPr>
        <w:t>shall submit the updated Emergency Operations Plan to the Director of Homeland Security and Emergency Management of the Department of Safety by October 15</w:t>
      </w:r>
      <w:r>
        <w:rPr>
          <w:sz w:val="23"/>
          <w:szCs w:val="23"/>
        </w:rPr>
        <w:t>.</w:t>
      </w:r>
    </w:p>
    <w:p w14:paraId="1F71D1D5" w14:textId="77777777" w:rsidR="00E40CC4" w:rsidRDefault="00E40CC4" w:rsidP="00E40CC4">
      <w:pPr>
        <w:rPr>
          <w:sz w:val="23"/>
          <w:szCs w:val="23"/>
        </w:rPr>
      </w:pPr>
    </w:p>
    <w:p w14:paraId="53F5C06C" w14:textId="3E1340B5" w:rsidR="00E40CC4" w:rsidRPr="00101515" w:rsidRDefault="00E40CC4" w:rsidP="00E40CC4">
      <w:pPr>
        <w:shd w:val="clear" w:color="auto" w:fill="FFFFFF"/>
        <w:spacing w:after="180"/>
        <w:ind w:left="360"/>
        <w:rPr>
          <w:sz w:val="23"/>
          <w:szCs w:val="23"/>
        </w:rPr>
      </w:pPr>
      <w:r w:rsidRPr="00101515">
        <w:rPr>
          <w:b/>
          <w:i/>
          <w:sz w:val="23"/>
          <w:szCs w:val="23"/>
        </w:rPr>
        <w:t>All-hazard an</w:t>
      </w:r>
      <w:r w:rsidRPr="00800B41">
        <w:rPr>
          <w:b/>
          <w:i/>
          <w:sz w:val="23"/>
          <w:szCs w:val="23"/>
        </w:rPr>
        <w:t>d fire evacuation drills shall be conducted annually pursuant to Board policy </w:t>
      </w:r>
      <w:hyperlink r:id="rId7">
        <w:r w:rsidRPr="00800B41">
          <w:rPr>
            <w:b/>
            <w:i/>
            <w:sz w:val="23"/>
            <w:szCs w:val="23"/>
            <w:u w:val="single"/>
          </w:rPr>
          <w:t>EBCB</w:t>
        </w:r>
      </w:hyperlink>
      <w:r w:rsidRPr="00800B41">
        <w:rPr>
          <w:sz w:val="23"/>
          <w:szCs w:val="23"/>
        </w:rPr>
        <w:t>.</w:t>
      </w:r>
    </w:p>
    <w:p w14:paraId="46DED373" w14:textId="77777777" w:rsidR="00E40CC4" w:rsidRDefault="00E40CC4" w:rsidP="00E40CC4"/>
    <w:p w14:paraId="6D62AE74" w14:textId="77777777" w:rsidR="00E40CC4" w:rsidRPr="00101515" w:rsidRDefault="00E40CC4" w:rsidP="00E40CC4">
      <w:pPr>
        <w:numPr>
          <w:ilvl w:val="0"/>
          <w:numId w:val="1"/>
        </w:numPr>
        <w:pBdr>
          <w:top w:val="nil"/>
          <w:left w:val="nil"/>
          <w:bottom w:val="nil"/>
          <w:right w:val="nil"/>
          <w:between w:val="nil"/>
        </w:pBdr>
        <w:shd w:val="clear" w:color="auto" w:fill="FFFFFF"/>
        <w:tabs>
          <w:tab w:val="left" w:pos="360"/>
        </w:tabs>
        <w:spacing w:after="180"/>
        <w:ind w:left="360"/>
        <w:rPr>
          <w:b/>
          <w:color w:val="000000"/>
          <w:sz w:val="23"/>
          <w:szCs w:val="23"/>
        </w:rPr>
      </w:pPr>
      <w:r w:rsidRPr="00101515">
        <w:rPr>
          <w:b/>
          <w:color w:val="000000"/>
          <w:sz w:val="23"/>
          <w:szCs w:val="23"/>
          <w:u w:val="single"/>
        </w:rPr>
        <w:t>District-wide Crisis Prevention and Response Plan</w:t>
      </w:r>
      <w:r w:rsidRPr="00101515">
        <w:rPr>
          <w:b/>
          <w:color w:val="000000"/>
          <w:sz w:val="23"/>
          <w:szCs w:val="23"/>
        </w:rPr>
        <w:t>.</w:t>
      </w:r>
    </w:p>
    <w:p w14:paraId="7DCB8382" w14:textId="1CC27976" w:rsidR="00E40CC4" w:rsidRPr="00101515" w:rsidRDefault="00E40CC4" w:rsidP="00E40CC4">
      <w:pPr>
        <w:shd w:val="clear" w:color="auto" w:fill="FFFFFF"/>
        <w:spacing w:after="180"/>
        <w:ind w:left="360"/>
        <w:rPr>
          <w:sz w:val="23"/>
          <w:szCs w:val="23"/>
        </w:rPr>
      </w:pPr>
      <w:r w:rsidRPr="00101515">
        <w:rPr>
          <w:sz w:val="23"/>
          <w:szCs w:val="23"/>
        </w:rPr>
        <w:t xml:space="preserve">The Superintendent, in consultation with appropriate personnel, and in coordination with local emergency authorities, shall develop a District-wide Crisis Prevention and Response Plan (the “District Crisis Plan”). The District Crisis Plan shall serve as a compilation of each site-specific Emergency Operations Plan for each District school and shall include the current Sports Injury Emergency Action Plan as required under Board policy </w:t>
      </w:r>
      <w:r w:rsidRPr="00800B41">
        <w:rPr>
          <w:sz w:val="23"/>
          <w:szCs w:val="23"/>
        </w:rPr>
        <w:t>JLCJA</w:t>
      </w:r>
      <w:r w:rsidRPr="00101515">
        <w:rPr>
          <w:sz w:val="23"/>
          <w:szCs w:val="23"/>
        </w:rPr>
        <w:t xml:space="preserve"> and RSA 200:40-c. </w:t>
      </w:r>
    </w:p>
    <w:p w14:paraId="03811DAC" w14:textId="77777777" w:rsidR="00E40CC4" w:rsidRPr="00101515" w:rsidRDefault="00E40CC4" w:rsidP="00E40CC4">
      <w:pPr>
        <w:shd w:val="clear" w:color="auto" w:fill="FFFFFF"/>
        <w:spacing w:after="180"/>
        <w:ind w:left="360"/>
        <w:rPr>
          <w:sz w:val="23"/>
          <w:szCs w:val="23"/>
        </w:rPr>
      </w:pPr>
      <w:r w:rsidRPr="00101515">
        <w:rPr>
          <w:sz w:val="23"/>
          <w:szCs w:val="23"/>
        </w:rPr>
        <w:t xml:space="preserve">The </w:t>
      </w:r>
      <w:proofErr w:type="gramStart"/>
      <w:r w:rsidRPr="00101515">
        <w:rPr>
          <w:sz w:val="23"/>
          <w:szCs w:val="23"/>
        </w:rPr>
        <w:t>District</w:t>
      </w:r>
      <w:proofErr w:type="gramEnd"/>
      <w:r w:rsidRPr="00101515">
        <w:rPr>
          <w:sz w:val="23"/>
          <w:szCs w:val="23"/>
        </w:rPr>
        <w:t>-wide Crisis Plan will include provisions addressing coordination of crisis prevention and responses between and among the different schools, grounds, school buses, and other facilities of the District.  Additionally, the District Crisis Plan should address:</w:t>
      </w:r>
    </w:p>
    <w:p w14:paraId="7146EBF3" w14:textId="2D70439E" w:rsidR="00E40CC4" w:rsidRDefault="00E40CC4" w:rsidP="00E40CC4">
      <w:pPr>
        <w:sectPr w:rsidR="00E40CC4">
          <w:type w:val="continuous"/>
          <w:pgSz w:w="12240" w:h="15840"/>
          <w:pgMar w:top="1700" w:right="1380" w:bottom="280" w:left="1340" w:header="720" w:footer="720" w:gutter="0"/>
          <w:cols w:space="720"/>
        </w:sectPr>
      </w:pPr>
    </w:p>
    <w:p w14:paraId="1DFCC414" w14:textId="3DFB83DB" w:rsidR="00FD10C3" w:rsidRPr="00101515" w:rsidRDefault="00FD10C3" w:rsidP="00FD10C3">
      <w:pPr>
        <w:shd w:val="clear" w:color="auto" w:fill="FFFFFF"/>
        <w:spacing w:after="180"/>
        <w:ind w:left="360"/>
        <w:rPr>
          <w:sz w:val="23"/>
          <w:szCs w:val="23"/>
        </w:rPr>
      </w:pPr>
      <w:proofErr w:type="gramStart"/>
      <w:r w:rsidRPr="00101515">
        <w:rPr>
          <w:sz w:val="23"/>
          <w:szCs w:val="23"/>
        </w:rPr>
        <w:lastRenderedPageBreak/>
        <w:t>In order to</w:t>
      </w:r>
      <w:proofErr w:type="gramEnd"/>
      <w:r w:rsidRPr="00101515">
        <w:rPr>
          <w:sz w:val="23"/>
          <w:szCs w:val="23"/>
        </w:rPr>
        <w:t xml:space="preserve"> avoid plan/policy conflicts, the District Crisis Plan will reference applicable sections of other pertinent plans rather than restate (e.g., crisis communications should be addressed in the District Communication Plan.</w:t>
      </w:r>
    </w:p>
    <w:p w14:paraId="04FAF355" w14:textId="572F6CC8" w:rsidR="00FD10C3" w:rsidRDefault="00FD10C3" w:rsidP="00FD10C3">
      <w:pPr>
        <w:shd w:val="clear" w:color="auto" w:fill="FFFFFF"/>
        <w:spacing w:after="180"/>
        <w:ind w:left="360"/>
        <w:rPr>
          <w:sz w:val="23"/>
          <w:szCs w:val="23"/>
        </w:rPr>
      </w:pPr>
      <w:r w:rsidRPr="00101515">
        <w:rPr>
          <w:sz w:val="23"/>
          <w:szCs w:val="23"/>
        </w:rPr>
        <w:t xml:space="preserve">The District Crisis Plan </w:t>
      </w:r>
      <w:r>
        <w:rPr>
          <w:sz w:val="23"/>
          <w:szCs w:val="23"/>
        </w:rPr>
        <w:t>shall</w:t>
      </w:r>
      <w:r w:rsidRPr="00101515">
        <w:rPr>
          <w:sz w:val="23"/>
          <w:szCs w:val="23"/>
        </w:rPr>
        <w:t xml:space="preserve"> be updated and provided to the Board for review by October 31 each year (i.e., after the site-specific EOP’s are submitted to the state).</w:t>
      </w:r>
    </w:p>
    <w:p w14:paraId="5FA3F1E0" w14:textId="77777777" w:rsidR="00FD10C3" w:rsidRPr="00101515" w:rsidRDefault="00FD10C3" w:rsidP="00FD10C3">
      <w:pPr>
        <w:numPr>
          <w:ilvl w:val="0"/>
          <w:numId w:val="1"/>
        </w:numPr>
        <w:pBdr>
          <w:top w:val="nil"/>
          <w:left w:val="nil"/>
          <w:bottom w:val="nil"/>
          <w:right w:val="nil"/>
          <w:between w:val="nil"/>
        </w:pBdr>
        <w:shd w:val="clear" w:color="auto" w:fill="FFFFFF"/>
        <w:tabs>
          <w:tab w:val="left" w:pos="360"/>
        </w:tabs>
        <w:spacing w:after="180"/>
        <w:ind w:left="360"/>
        <w:rPr>
          <w:b/>
          <w:color w:val="000000"/>
          <w:sz w:val="23"/>
          <w:szCs w:val="23"/>
          <w:u w:val="single"/>
        </w:rPr>
      </w:pPr>
      <w:r w:rsidRPr="00101515">
        <w:rPr>
          <w:b/>
          <w:color w:val="000000"/>
          <w:sz w:val="23"/>
          <w:szCs w:val="23"/>
          <w:u w:val="single"/>
        </w:rPr>
        <w:t>Coordination</w:t>
      </w:r>
      <w:r w:rsidRPr="00101515">
        <w:rPr>
          <w:b/>
          <w:color w:val="000000"/>
          <w:sz w:val="23"/>
          <w:szCs w:val="23"/>
        </w:rPr>
        <w:t xml:space="preserve">.  </w:t>
      </w:r>
      <w:r w:rsidRPr="00101515">
        <w:rPr>
          <w:color w:val="000000"/>
          <w:sz w:val="23"/>
          <w:szCs w:val="23"/>
        </w:rPr>
        <w:t>The Superintendent will establish a relationship with local and state emergency services (e.g., police, fire, ambulance, etc.).  Unless otherwise provided in a site-specific EOP, the District-wide Crisis Prevention and Response Plan or the District Communication Plan, the Superintendent, or his/her designee, will serve as the coordinator/liaison with these authoritie</w:t>
      </w:r>
      <w:r w:rsidRPr="00101515">
        <w:rPr>
          <w:sz w:val="23"/>
          <w:szCs w:val="23"/>
        </w:rPr>
        <w:t xml:space="preserve">s. </w:t>
      </w:r>
      <w:r w:rsidRPr="00101515">
        <w:rPr>
          <w:color w:val="FF0000"/>
          <w:sz w:val="23"/>
          <w:szCs w:val="23"/>
        </w:rPr>
        <w:t>Additionally, the Superintendent should designate personnel to explore the availability of any training or support provided by the New Hampshire Departments of Education and/or Safety associated with risk assessment, crisis management, and other matters related to this policy.</w:t>
      </w:r>
    </w:p>
    <w:p w14:paraId="516D0D4C" w14:textId="77777777" w:rsidR="00FD10C3" w:rsidRPr="00101515" w:rsidRDefault="00FD10C3" w:rsidP="00FD10C3">
      <w:pPr>
        <w:shd w:val="clear" w:color="auto" w:fill="FFFFFF"/>
        <w:spacing w:after="180"/>
        <w:ind w:left="360"/>
        <w:rPr>
          <w:sz w:val="23"/>
          <w:szCs w:val="23"/>
        </w:rPr>
      </w:pPr>
    </w:p>
    <w:p w14:paraId="4BEEAA01" w14:textId="77777777" w:rsidR="00FD10C3" w:rsidRDefault="00FD10C3">
      <w:pPr>
        <w:spacing w:before="68"/>
        <w:ind w:left="100"/>
        <w:rPr>
          <w:b/>
          <w:i/>
          <w:sz w:val="24"/>
          <w:u w:val="single"/>
        </w:rPr>
      </w:pPr>
    </w:p>
    <w:p w14:paraId="48D6C6A2" w14:textId="33AE9749" w:rsidR="006C4F3A" w:rsidRPr="00FD10C3" w:rsidRDefault="00E372FE">
      <w:pPr>
        <w:spacing w:before="68"/>
        <w:ind w:left="100"/>
        <w:rPr>
          <w:b/>
          <w:i/>
        </w:rPr>
      </w:pPr>
      <w:r w:rsidRPr="00FD10C3">
        <w:rPr>
          <w:b/>
          <w:i/>
          <w:u w:val="single"/>
        </w:rPr>
        <w:t>Legal</w:t>
      </w:r>
      <w:r w:rsidRPr="00FD10C3">
        <w:rPr>
          <w:b/>
          <w:i/>
          <w:spacing w:val="-2"/>
          <w:u w:val="single"/>
        </w:rPr>
        <w:t xml:space="preserve"> References</w:t>
      </w:r>
      <w:r w:rsidRPr="00FD10C3">
        <w:rPr>
          <w:b/>
          <w:i/>
          <w:spacing w:val="-2"/>
        </w:rPr>
        <w:t>:</w:t>
      </w:r>
    </w:p>
    <w:p w14:paraId="728F0A58" w14:textId="77777777" w:rsidR="006C4F3A" w:rsidRPr="00FD10C3" w:rsidRDefault="00E372FE">
      <w:pPr>
        <w:pStyle w:val="BodyText"/>
        <w:ind w:left="460" w:right="4686"/>
        <w:rPr>
          <w:sz w:val="22"/>
          <w:szCs w:val="22"/>
        </w:rPr>
      </w:pPr>
      <w:r w:rsidRPr="00FD10C3">
        <w:rPr>
          <w:sz w:val="22"/>
          <w:szCs w:val="22"/>
        </w:rPr>
        <w:t>RSA</w:t>
      </w:r>
      <w:r w:rsidRPr="00FD10C3">
        <w:rPr>
          <w:spacing w:val="-11"/>
          <w:sz w:val="22"/>
          <w:szCs w:val="22"/>
        </w:rPr>
        <w:t xml:space="preserve"> </w:t>
      </w:r>
      <w:r w:rsidRPr="00FD10C3">
        <w:rPr>
          <w:sz w:val="22"/>
          <w:szCs w:val="22"/>
        </w:rPr>
        <w:t>189:64,</w:t>
      </w:r>
      <w:r w:rsidRPr="00FD10C3">
        <w:rPr>
          <w:spacing w:val="-10"/>
          <w:sz w:val="22"/>
          <w:szCs w:val="22"/>
        </w:rPr>
        <w:t xml:space="preserve"> </w:t>
      </w:r>
      <w:r w:rsidRPr="00FD10C3">
        <w:rPr>
          <w:sz w:val="22"/>
          <w:szCs w:val="22"/>
        </w:rPr>
        <w:t>Emergency</w:t>
      </w:r>
      <w:r w:rsidRPr="00FD10C3">
        <w:rPr>
          <w:spacing w:val="-8"/>
          <w:sz w:val="22"/>
          <w:szCs w:val="22"/>
        </w:rPr>
        <w:t xml:space="preserve"> </w:t>
      </w:r>
      <w:r w:rsidRPr="00FD10C3">
        <w:rPr>
          <w:sz w:val="22"/>
          <w:szCs w:val="22"/>
        </w:rPr>
        <w:t>Response</w:t>
      </w:r>
      <w:r w:rsidRPr="00FD10C3">
        <w:rPr>
          <w:spacing w:val="-11"/>
          <w:sz w:val="22"/>
          <w:szCs w:val="22"/>
        </w:rPr>
        <w:t xml:space="preserve"> </w:t>
      </w:r>
      <w:r w:rsidRPr="00FD10C3">
        <w:rPr>
          <w:sz w:val="22"/>
          <w:szCs w:val="22"/>
        </w:rPr>
        <w:t>Plans RSA 193-D, Safe School Zones</w:t>
      </w:r>
    </w:p>
    <w:p w14:paraId="748CB578" w14:textId="77777777" w:rsidR="006C4F3A" w:rsidRPr="00FD10C3" w:rsidRDefault="00E372FE">
      <w:pPr>
        <w:pStyle w:val="BodyText"/>
        <w:ind w:left="460"/>
        <w:rPr>
          <w:sz w:val="22"/>
          <w:szCs w:val="22"/>
        </w:rPr>
      </w:pPr>
      <w:r w:rsidRPr="00FD10C3">
        <w:rPr>
          <w:sz w:val="22"/>
          <w:szCs w:val="22"/>
        </w:rPr>
        <w:t>RSA</w:t>
      </w:r>
      <w:r w:rsidRPr="00FD10C3">
        <w:rPr>
          <w:spacing w:val="-5"/>
          <w:sz w:val="22"/>
          <w:szCs w:val="22"/>
        </w:rPr>
        <w:t xml:space="preserve"> </w:t>
      </w:r>
      <w:r w:rsidRPr="00FD10C3">
        <w:rPr>
          <w:sz w:val="22"/>
          <w:szCs w:val="22"/>
        </w:rPr>
        <w:t>193-F,</w:t>
      </w:r>
      <w:r w:rsidRPr="00FD10C3">
        <w:rPr>
          <w:spacing w:val="-3"/>
          <w:sz w:val="22"/>
          <w:szCs w:val="22"/>
        </w:rPr>
        <w:t xml:space="preserve"> </w:t>
      </w:r>
      <w:r w:rsidRPr="00FD10C3">
        <w:rPr>
          <w:sz w:val="22"/>
          <w:szCs w:val="22"/>
        </w:rPr>
        <w:t>Pupil</w:t>
      </w:r>
      <w:r w:rsidRPr="00FD10C3">
        <w:rPr>
          <w:spacing w:val="-3"/>
          <w:sz w:val="22"/>
          <w:szCs w:val="22"/>
        </w:rPr>
        <w:t xml:space="preserve"> </w:t>
      </w:r>
      <w:r w:rsidRPr="00FD10C3">
        <w:rPr>
          <w:sz w:val="22"/>
          <w:szCs w:val="22"/>
        </w:rPr>
        <w:t>Safety</w:t>
      </w:r>
      <w:r w:rsidRPr="00FD10C3">
        <w:rPr>
          <w:spacing w:val="-3"/>
          <w:sz w:val="22"/>
          <w:szCs w:val="22"/>
        </w:rPr>
        <w:t xml:space="preserve"> </w:t>
      </w:r>
      <w:r w:rsidRPr="00FD10C3">
        <w:rPr>
          <w:sz w:val="22"/>
          <w:szCs w:val="22"/>
        </w:rPr>
        <w:t>and</w:t>
      </w:r>
      <w:r w:rsidRPr="00FD10C3">
        <w:rPr>
          <w:spacing w:val="-3"/>
          <w:sz w:val="22"/>
          <w:szCs w:val="22"/>
        </w:rPr>
        <w:t xml:space="preserve"> </w:t>
      </w:r>
      <w:r w:rsidRPr="00FD10C3">
        <w:rPr>
          <w:sz w:val="22"/>
          <w:szCs w:val="22"/>
        </w:rPr>
        <w:t>Violence</w:t>
      </w:r>
      <w:r w:rsidRPr="00FD10C3">
        <w:rPr>
          <w:spacing w:val="-4"/>
          <w:sz w:val="22"/>
          <w:szCs w:val="22"/>
        </w:rPr>
        <w:t xml:space="preserve"> </w:t>
      </w:r>
      <w:r w:rsidRPr="00FD10C3">
        <w:rPr>
          <w:spacing w:val="-2"/>
          <w:sz w:val="22"/>
          <w:szCs w:val="22"/>
        </w:rPr>
        <w:t>Prevention</w:t>
      </w:r>
    </w:p>
    <w:p w14:paraId="551AC530" w14:textId="77777777" w:rsidR="006C4F3A" w:rsidRPr="00FD10C3" w:rsidRDefault="00E372FE">
      <w:pPr>
        <w:pStyle w:val="BodyText"/>
        <w:ind w:left="460"/>
        <w:rPr>
          <w:sz w:val="22"/>
          <w:szCs w:val="22"/>
        </w:rPr>
      </w:pPr>
      <w:r w:rsidRPr="00FD10C3">
        <w:rPr>
          <w:sz w:val="22"/>
          <w:szCs w:val="22"/>
        </w:rPr>
        <w:t>RSA</w:t>
      </w:r>
      <w:r w:rsidRPr="00FD10C3">
        <w:rPr>
          <w:spacing w:val="-4"/>
          <w:sz w:val="22"/>
          <w:szCs w:val="22"/>
        </w:rPr>
        <w:t xml:space="preserve"> </w:t>
      </w:r>
      <w:r w:rsidRPr="00FD10C3">
        <w:rPr>
          <w:sz w:val="22"/>
          <w:szCs w:val="22"/>
        </w:rPr>
        <w:t>200:40-c,</w:t>
      </w:r>
      <w:r w:rsidRPr="00FD10C3">
        <w:rPr>
          <w:spacing w:val="-3"/>
          <w:sz w:val="22"/>
          <w:szCs w:val="22"/>
        </w:rPr>
        <w:t xml:space="preserve"> </w:t>
      </w:r>
      <w:r w:rsidRPr="00FD10C3">
        <w:rPr>
          <w:sz w:val="22"/>
          <w:szCs w:val="22"/>
        </w:rPr>
        <w:t>Emergency</w:t>
      </w:r>
      <w:r w:rsidRPr="00FD10C3">
        <w:rPr>
          <w:spacing w:val="-2"/>
          <w:sz w:val="22"/>
          <w:szCs w:val="22"/>
        </w:rPr>
        <w:t xml:space="preserve"> </w:t>
      </w:r>
      <w:r w:rsidRPr="00FD10C3">
        <w:rPr>
          <w:sz w:val="22"/>
          <w:szCs w:val="22"/>
        </w:rPr>
        <w:t>Plans</w:t>
      </w:r>
      <w:r w:rsidRPr="00FD10C3">
        <w:rPr>
          <w:spacing w:val="-3"/>
          <w:sz w:val="22"/>
          <w:szCs w:val="22"/>
        </w:rPr>
        <w:t xml:space="preserve"> </w:t>
      </w:r>
      <w:r w:rsidRPr="00FD10C3">
        <w:rPr>
          <w:sz w:val="22"/>
          <w:szCs w:val="22"/>
        </w:rPr>
        <w:t>for</w:t>
      </w:r>
      <w:r w:rsidRPr="00FD10C3">
        <w:rPr>
          <w:spacing w:val="-4"/>
          <w:sz w:val="22"/>
          <w:szCs w:val="22"/>
        </w:rPr>
        <w:t xml:space="preserve"> </w:t>
      </w:r>
      <w:r w:rsidRPr="00FD10C3">
        <w:rPr>
          <w:sz w:val="22"/>
          <w:szCs w:val="22"/>
        </w:rPr>
        <w:t>Sports</w:t>
      </w:r>
      <w:r w:rsidRPr="00FD10C3">
        <w:rPr>
          <w:spacing w:val="-2"/>
          <w:sz w:val="22"/>
          <w:szCs w:val="22"/>
        </w:rPr>
        <w:t xml:space="preserve"> </w:t>
      </w:r>
      <w:r w:rsidRPr="00FD10C3">
        <w:rPr>
          <w:sz w:val="22"/>
          <w:szCs w:val="22"/>
        </w:rPr>
        <w:t>Related</w:t>
      </w:r>
      <w:r w:rsidRPr="00FD10C3">
        <w:rPr>
          <w:spacing w:val="-1"/>
          <w:sz w:val="22"/>
          <w:szCs w:val="22"/>
        </w:rPr>
        <w:t xml:space="preserve"> </w:t>
      </w:r>
      <w:r w:rsidRPr="00FD10C3">
        <w:rPr>
          <w:spacing w:val="-2"/>
          <w:sz w:val="22"/>
          <w:szCs w:val="22"/>
        </w:rPr>
        <w:t>Injuries</w:t>
      </w:r>
    </w:p>
    <w:p w14:paraId="7F0BA15E" w14:textId="77777777" w:rsidR="006C4F3A" w:rsidRPr="00FD10C3" w:rsidRDefault="00E372FE">
      <w:pPr>
        <w:pStyle w:val="BodyText"/>
        <w:ind w:left="460" w:right="184"/>
        <w:rPr>
          <w:sz w:val="22"/>
          <w:szCs w:val="22"/>
        </w:rPr>
      </w:pPr>
      <w:r w:rsidRPr="00FD10C3">
        <w:rPr>
          <w:sz w:val="22"/>
          <w:szCs w:val="22"/>
        </w:rPr>
        <w:t>NH</w:t>
      </w:r>
      <w:r w:rsidRPr="00FD10C3">
        <w:rPr>
          <w:spacing w:val="-5"/>
          <w:sz w:val="22"/>
          <w:szCs w:val="22"/>
        </w:rPr>
        <w:t xml:space="preserve"> </w:t>
      </w:r>
      <w:r w:rsidRPr="00FD10C3">
        <w:rPr>
          <w:color w:val="212529"/>
          <w:sz w:val="22"/>
          <w:szCs w:val="22"/>
        </w:rPr>
        <w:t>N.H.</w:t>
      </w:r>
      <w:r w:rsidRPr="00FD10C3">
        <w:rPr>
          <w:color w:val="212529"/>
          <w:spacing w:val="-4"/>
          <w:sz w:val="22"/>
          <w:szCs w:val="22"/>
        </w:rPr>
        <w:t xml:space="preserve"> </w:t>
      </w:r>
      <w:r w:rsidRPr="00FD10C3">
        <w:rPr>
          <w:color w:val="212529"/>
          <w:sz w:val="22"/>
          <w:szCs w:val="22"/>
        </w:rPr>
        <w:t>Dept.</w:t>
      </w:r>
      <w:r w:rsidRPr="00FD10C3">
        <w:rPr>
          <w:color w:val="212529"/>
          <w:spacing w:val="-4"/>
          <w:sz w:val="22"/>
          <w:szCs w:val="22"/>
        </w:rPr>
        <w:t xml:space="preserve"> </w:t>
      </w:r>
      <w:r w:rsidRPr="00FD10C3">
        <w:rPr>
          <w:color w:val="212529"/>
          <w:sz w:val="22"/>
          <w:szCs w:val="22"/>
        </w:rPr>
        <w:t>of</w:t>
      </w:r>
      <w:r w:rsidRPr="00FD10C3">
        <w:rPr>
          <w:color w:val="212529"/>
          <w:spacing w:val="-5"/>
          <w:sz w:val="22"/>
          <w:szCs w:val="22"/>
        </w:rPr>
        <w:t xml:space="preserve"> </w:t>
      </w:r>
      <w:r w:rsidRPr="00FD10C3">
        <w:rPr>
          <w:color w:val="212529"/>
          <w:sz w:val="22"/>
          <w:szCs w:val="22"/>
        </w:rPr>
        <w:t>Education</w:t>
      </w:r>
      <w:r w:rsidRPr="00FD10C3">
        <w:rPr>
          <w:color w:val="212529"/>
          <w:spacing w:val="-4"/>
          <w:sz w:val="22"/>
          <w:szCs w:val="22"/>
        </w:rPr>
        <w:t xml:space="preserve"> </w:t>
      </w:r>
      <w:r w:rsidRPr="00FD10C3">
        <w:rPr>
          <w:color w:val="212529"/>
          <w:sz w:val="22"/>
          <w:szCs w:val="22"/>
        </w:rPr>
        <w:t>Administrative</w:t>
      </w:r>
      <w:r w:rsidRPr="00FD10C3">
        <w:rPr>
          <w:color w:val="212529"/>
          <w:spacing w:val="-5"/>
          <w:sz w:val="22"/>
          <w:szCs w:val="22"/>
        </w:rPr>
        <w:t xml:space="preserve"> </w:t>
      </w:r>
      <w:r w:rsidRPr="00FD10C3">
        <w:rPr>
          <w:color w:val="212529"/>
          <w:sz w:val="22"/>
          <w:szCs w:val="22"/>
        </w:rPr>
        <w:t>Rule,</w:t>
      </w:r>
      <w:r w:rsidRPr="00FD10C3">
        <w:rPr>
          <w:color w:val="212529"/>
          <w:spacing w:val="-4"/>
          <w:sz w:val="22"/>
          <w:szCs w:val="22"/>
        </w:rPr>
        <w:t xml:space="preserve"> </w:t>
      </w:r>
      <w:r w:rsidRPr="00FD10C3">
        <w:rPr>
          <w:color w:val="212529"/>
          <w:sz w:val="22"/>
          <w:szCs w:val="22"/>
        </w:rPr>
        <w:t>Ed.</w:t>
      </w:r>
      <w:r w:rsidRPr="00FD10C3">
        <w:rPr>
          <w:color w:val="212529"/>
          <w:spacing w:val="-4"/>
          <w:sz w:val="22"/>
          <w:szCs w:val="22"/>
        </w:rPr>
        <w:t xml:space="preserve"> </w:t>
      </w:r>
      <w:r w:rsidRPr="00FD10C3">
        <w:rPr>
          <w:color w:val="212529"/>
          <w:sz w:val="22"/>
          <w:szCs w:val="22"/>
        </w:rPr>
        <w:t>306.04(a)(2),</w:t>
      </w:r>
      <w:r w:rsidRPr="00FD10C3">
        <w:rPr>
          <w:color w:val="212529"/>
          <w:spacing w:val="-4"/>
          <w:sz w:val="22"/>
          <w:szCs w:val="22"/>
        </w:rPr>
        <w:t xml:space="preserve"> </w:t>
      </w:r>
      <w:r w:rsidRPr="00FD10C3">
        <w:rPr>
          <w:color w:val="212529"/>
          <w:sz w:val="22"/>
          <w:szCs w:val="22"/>
        </w:rPr>
        <w:t>Promoting</w:t>
      </w:r>
      <w:r w:rsidRPr="00FD10C3">
        <w:rPr>
          <w:color w:val="212529"/>
          <w:spacing w:val="-5"/>
          <w:sz w:val="22"/>
          <w:szCs w:val="22"/>
        </w:rPr>
        <w:t xml:space="preserve"> </w:t>
      </w:r>
      <w:r w:rsidRPr="00FD10C3">
        <w:rPr>
          <w:color w:val="212529"/>
          <w:sz w:val="22"/>
          <w:szCs w:val="22"/>
        </w:rPr>
        <w:t xml:space="preserve">School </w:t>
      </w:r>
      <w:r w:rsidRPr="00FD10C3">
        <w:rPr>
          <w:color w:val="212529"/>
          <w:spacing w:val="-2"/>
          <w:sz w:val="22"/>
          <w:szCs w:val="22"/>
        </w:rPr>
        <w:t>Safety</w:t>
      </w:r>
    </w:p>
    <w:p w14:paraId="7C3A98AB" w14:textId="77777777" w:rsidR="006C4F3A" w:rsidRDefault="006C4F3A">
      <w:pPr>
        <w:pStyle w:val="BodyText"/>
        <w:ind w:left="0"/>
      </w:pPr>
    </w:p>
    <w:p w14:paraId="6EFFCC55" w14:textId="6C388DB3" w:rsidR="006C4F3A" w:rsidRDefault="00E372FE">
      <w:pPr>
        <w:pStyle w:val="BodyText"/>
        <w:rPr>
          <w:spacing w:val="-4"/>
          <w:sz w:val="20"/>
          <w:szCs w:val="20"/>
        </w:rPr>
      </w:pPr>
      <w:r w:rsidRPr="00A72814">
        <w:rPr>
          <w:sz w:val="20"/>
          <w:szCs w:val="20"/>
        </w:rPr>
        <w:t>SAU</w:t>
      </w:r>
      <w:r w:rsidRPr="00A72814">
        <w:rPr>
          <w:spacing w:val="-4"/>
          <w:sz w:val="20"/>
          <w:szCs w:val="20"/>
        </w:rPr>
        <w:t xml:space="preserve"> </w:t>
      </w:r>
      <w:r w:rsidRPr="00A72814">
        <w:rPr>
          <w:sz w:val="20"/>
          <w:szCs w:val="20"/>
        </w:rPr>
        <w:t>7</w:t>
      </w:r>
      <w:r w:rsidRPr="00A72814">
        <w:rPr>
          <w:spacing w:val="-2"/>
          <w:sz w:val="20"/>
          <w:szCs w:val="20"/>
        </w:rPr>
        <w:t xml:space="preserve"> </w:t>
      </w:r>
      <w:r w:rsidRPr="00A72814">
        <w:rPr>
          <w:sz w:val="20"/>
          <w:szCs w:val="20"/>
        </w:rPr>
        <w:t>School</w:t>
      </w:r>
      <w:r w:rsidRPr="00A72814">
        <w:rPr>
          <w:spacing w:val="-2"/>
          <w:sz w:val="20"/>
          <w:szCs w:val="20"/>
        </w:rPr>
        <w:t xml:space="preserve"> </w:t>
      </w:r>
      <w:r w:rsidRPr="00A72814">
        <w:rPr>
          <w:sz w:val="20"/>
          <w:szCs w:val="20"/>
        </w:rPr>
        <w:t>Board:</w:t>
      </w:r>
      <w:r w:rsidRPr="00A72814">
        <w:rPr>
          <w:spacing w:val="56"/>
          <w:sz w:val="20"/>
          <w:szCs w:val="20"/>
        </w:rPr>
        <w:t xml:space="preserve"> </w:t>
      </w:r>
      <w:r w:rsidRPr="00A72814">
        <w:rPr>
          <w:sz w:val="20"/>
          <w:szCs w:val="20"/>
        </w:rPr>
        <w:t>Adopted</w:t>
      </w:r>
      <w:r w:rsidRPr="00A72814">
        <w:rPr>
          <w:spacing w:val="-2"/>
          <w:sz w:val="20"/>
          <w:szCs w:val="20"/>
        </w:rPr>
        <w:t xml:space="preserve"> </w:t>
      </w:r>
      <w:r w:rsidRPr="00A72814">
        <w:rPr>
          <w:sz w:val="20"/>
          <w:szCs w:val="20"/>
        </w:rPr>
        <w:t>–</w:t>
      </w:r>
      <w:r w:rsidRPr="00A72814">
        <w:rPr>
          <w:spacing w:val="-2"/>
          <w:sz w:val="20"/>
          <w:szCs w:val="20"/>
        </w:rPr>
        <w:t xml:space="preserve"> </w:t>
      </w:r>
      <w:r w:rsidRPr="00A72814">
        <w:rPr>
          <w:sz w:val="20"/>
          <w:szCs w:val="20"/>
        </w:rPr>
        <w:t>November</w:t>
      </w:r>
      <w:r w:rsidRPr="00A72814">
        <w:rPr>
          <w:spacing w:val="-3"/>
          <w:sz w:val="20"/>
          <w:szCs w:val="20"/>
        </w:rPr>
        <w:t xml:space="preserve"> </w:t>
      </w:r>
      <w:r w:rsidRPr="00A72814">
        <w:rPr>
          <w:sz w:val="20"/>
          <w:szCs w:val="20"/>
        </w:rPr>
        <w:t>10,</w:t>
      </w:r>
      <w:r w:rsidRPr="00A72814">
        <w:rPr>
          <w:spacing w:val="-2"/>
          <w:sz w:val="20"/>
          <w:szCs w:val="20"/>
        </w:rPr>
        <w:t xml:space="preserve"> </w:t>
      </w:r>
      <w:r w:rsidRPr="00A72814">
        <w:rPr>
          <w:spacing w:val="-4"/>
          <w:sz w:val="20"/>
          <w:szCs w:val="20"/>
        </w:rPr>
        <w:t>2021</w:t>
      </w:r>
    </w:p>
    <w:p w14:paraId="4A2EA9E9" w14:textId="6F35D487" w:rsidR="00FA57D3" w:rsidRPr="00FA57D3" w:rsidRDefault="00FA57D3" w:rsidP="00FA57D3">
      <w:pPr>
        <w:pStyle w:val="NoSpacing"/>
        <w:rPr>
          <w:sz w:val="20"/>
          <w:szCs w:val="20"/>
        </w:rPr>
      </w:pPr>
      <w:r>
        <w:rPr>
          <w:sz w:val="20"/>
          <w:szCs w:val="20"/>
        </w:rPr>
        <w:t xml:space="preserve">  </w:t>
      </w:r>
      <w:r w:rsidRPr="00FA57D3">
        <w:rPr>
          <w:sz w:val="20"/>
          <w:szCs w:val="20"/>
        </w:rPr>
        <w:t>Pittsburg School Board: Revised – November 14, 2022</w:t>
      </w:r>
    </w:p>
    <w:p w14:paraId="7B391D1E" w14:textId="1C98C954" w:rsidR="00FA57D3" w:rsidRPr="00FA57D3" w:rsidRDefault="00FA57D3" w:rsidP="00FA57D3">
      <w:pPr>
        <w:pStyle w:val="NoSpacing"/>
        <w:rPr>
          <w:sz w:val="20"/>
          <w:szCs w:val="20"/>
        </w:rPr>
      </w:pPr>
      <w:r>
        <w:rPr>
          <w:sz w:val="20"/>
          <w:szCs w:val="20"/>
        </w:rPr>
        <w:t xml:space="preserve">  </w:t>
      </w:r>
      <w:r w:rsidRPr="00FA57D3">
        <w:rPr>
          <w:sz w:val="20"/>
          <w:szCs w:val="20"/>
        </w:rPr>
        <w:t>Colebrook School Board: Revised – November 15, 2022</w:t>
      </w:r>
    </w:p>
    <w:p w14:paraId="15786B5A" w14:textId="4794EE50" w:rsidR="00FA57D3" w:rsidRDefault="00FA57D3" w:rsidP="00FA57D3">
      <w:pPr>
        <w:pStyle w:val="NoSpacing"/>
        <w:rPr>
          <w:sz w:val="20"/>
          <w:szCs w:val="20"/>
        </w:rPr>
      </w:pPr>
      <w:r>
        <w:rPr>
          <w:sz w:val="20"/>
          <w:szCs w:val="20"/>
        </w:rPr>
        <w:t xml:space="preserve">  </w:t>
      </w:r>
      <w:r w:rsidRPr="00FA57D3">
        <w:rPr>
          <w:sz w:val="20"/>
          <w:szCs w:val="20"/>
        </w:rPr>
        <w:t>Clarksville School Board: Revised – December 5, 2022</w:t>
      </w:r>
    </w:p>
    <w:p w14:paraId="5A340765" w14:textId="616B9025" w:rsidR="001B28C6" w:rsidRPr="00FA57D3" w:rsidRDefault="001B28C6" w:rsidP="001B28C6">
      <w:pPr>
        <w:pStyle w:val="NoSpacing"/>
        <w:rPr>
          <w:sz w:val="20"/>
          <w:szCs w:val="20"/>
        </w:rPr>
      </w:pPr>
      <w:r>
        <w:rPr>
          <w:sz w:val="20"/>
          <w:szCs w:val="20"/>
        </w:rPr>
        <w:t xml:space="preserve">  </w:t>
      </w:r>
      <w:r w:rsidRPr="00FA57D3">
        <w:rPr>
          <w:sz w:val="20"/>
          <w:szCs w:val="20"/>
        </w:rPr>
        <w:t xml:space="preserve">Columbia School Board: Revised – </w:t>
      </w:r>
      <w:r>
        <w:rPr>
          <w:sz w:val="20"/>
          <w:szCs w:val="20"/>
        </w:rPr>
        <w:t>January 3, 2023</w:t>
      </w:r>
    </w:p>
    <w:p w14:paraId="47BB1970" w14:textId="600AAC9E" w:rsidR="00FA57D3" w:rsidRPr="00FA57D3" w:rsidRDefault="00FA57D3" w:rsidP="00FA57D3">
      <w:pPr>
        <w:pStyle w:val="NoSpacing"/>
        <w:rPr>
          <w:sz w:val="20"/>
          <w:szCs w:val="20"/>
        </w:rPr>
      </w:pPr>
      <w:r>
        <w:rPr>
          <w:sz w:val="20"/>
          <w:szCs w:val="20"/>
        </w:rPr>
        <w:t xml:space="preserve">  </w:t>
      </w:r>
      <w:r w:rsidRPr="00FA57D3">
        <w:rPr>
          <w:sz w:val="20"/>
          <w:szCs w:val="20"/>
        </w:rPr>
        <w:t>Stewartstown School Board: Revised – January 4, 2023</w:t>
      </w:r>
    </w:p>
    <w:p w14:paraId="50A0F6F3" w14:textId="77777777" w:rsidR="00FA57D3" w:rsidRPr="00A72814" w:rsidRDefault="00FA57D3">
      <w:pPr>
        <w:pStyle w:val="BodyText"/>
        <w:rPr>
          <w:spacing w:val="-4"/>
          <w:sz w:val="20"/>
          <w:szCs w:val="20"/>
        </w:rPr>
      </w:pPr>
    </w:p>
    <w:p w14:paraId="1CAC7B9B" w14:textId="200E97B1" w:rsidR="00FD10C3" w:rsidRPr="00A72814" w:rsidRDefault="00FD10C3">
      <w:pPr>
        <w:pStyle w:val="BodyText"/>
        <w:rPr>
          <w:spacing w:val="-4"/>
          <w:sz w:val="20"/>
          <w:szCs w:val="20"/>
        </w:rPr>
      </w:pPr>
    </w:p>
    <w:sectPr w:rsidR="00FD10C3" w:rsidRPr="00A72814">
      <w:pgSz w:w="12240" w:h="15840"/>
      <w:pgMar w:top="164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2864" w14:textId="77777777" w:rsidR="00E40CC4" w:rsidRDefault="00E40CC4" w:rsidP="00E40CC4">
      <w:r>
        <w:separator/>
      </w:r>
    </w:p>
  </w:endnote>
  <w:endnote w:type="continuationSeparator" w:id="0">
    <w:p w14:paraId="38283A7A" w14:textId="77777777" w:rsidR="00E40CC4" w:rsidRDefault="00E40CC4" w:rsidP="00E4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E443" w14:textId="77777777" w:rsidR="00E40CC4" w:rsidRDefault="00E40CC4" w:rsidP="00E40CC4">
      <w:r>
        <w:separator/>
      </w:r>
    </w:p>
  </w:footnote>
  <w:footnote w:type="continuationSeparator" w:id="0">
    <w:p w14:paraId="6489C520" w14:textId="77777777" w:rsidR="00E40CC4" w:rsidRDefault="00E40CC4" w:rsidP="00E4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F492E"/>
    <w:multiLevelType w:val="multilevel"/>
    <w:tmpl w:val="4BCA1C72"/>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193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3A"/>
    <w:rsid w:val="001B28C6"/>
    <w:rsid w:val="006C4F3A"/>
    <w:rsid w:val="00800B41"/>
    <w:rsid w:val="00A72814"/>
    <w:rsid w:val="00E372FE"/>
    <w:rsid w:val="00E40CC4"/>
    <w:rsid w:val="00FA57D3"/>
    <w:rsid w:val="00FD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62BF"/>
  <w15:docId w15:val="{9D4E4FCA-DCA7-467C-A5B0-B76C481F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ind w:right="-15"/>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FA57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2policy.ctspublish.com/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Category:  Recommended</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Recommended</dc:title>
  <dc:creator>William Phillips</dc:creator>
  <dc:description/>
  <cp:lastModifiedBy>Billie Paquette</cp:lastModifiedBy>
  <cp:revision>2</cp:revision>
  <dcterms:created xsi:type="dcterms:W3CDTF">2023-01-10T19:07:00Z</dcterms:created>
  <dcterms:modified xsi:type="dcterms:W3CDTF">2023-01-10T19:07:00Z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2021-11-20T00:00:00Z</vt:filetime>
  </property>
  <property fmtid="{D5CDD505-2E9C-101B-9397-08002B2CF9AE}" pid="3" name="Creator">
    <vt:lpwstr>Acrobat PDFMaker 15 for Word</vt:lpwstr>
  </property>
  <property fmtid="{D5CDD505-2E9C-101B-9397-08002B2CF9AE}" pid="4" name="LastSaved">
    <vt:filetime>2022-10-25T00:00:00Z</vt:filetime>
  </property>
  <property fmtid="{D5CDD505-2E9C-101B-9397-08002B2CF9AE}" pid="5" name="Producer">
    <vt:lpwstr>Adobe PDF Library 15.0</vt:lpwstr>
  </property>
  <property fmtid="{D5CDD505-2E9C-101B-9397-08002B2CF9AE}" pid="6" name="SourceModified">
    <vt:lpwstr>D:20211120173134</vt:lpwstr>
  </property>
</Properties>
</file>