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92" w:rsidRPr="00BE0D92" w:rsidRDefault="00BE0D92" w:rsidP="00BE0D92">
      <w:pPr>
        <w:spacing w:before="100" w:beforeAutospacing="1" w:after="100" w:afterAutospacing="1" w:line="240" w:lineRule="auto"/>
        <w:outlineLvl w:val="0"/>
        <w:rPr>
          <w:rFonts w:ascii="Georgia" w:eastAsia="Times New Roman" w:hAnsi="Georgia" w:cs="Times New Roman"/>
          <w:b/>
          <w:bCs/>
          <w:color w:val="000300"/>
          <w:spacing w:val="-6"/>
          <w:kern w:val="36"/>
          <w:sz w:val="48"/>
          <w:szCs w:val="48"/>
        </w:rPr>
      </w:pPr>
      <w:r w:rsidRPr="00BE0D92">
        <w:rPr>
          <w:rFonts w:ascii="Georgia" w:eastAsia="Times New Roman" w:hAnsi="Georgia" w:cs="Times New Roman"/>
          <w:b/>
          <w:bCs/>
          <w:color w:val="000300"/>
          <w:spacing w:val="-6"/>
          <w:kern w:val="36"/>
          <w:sz w:val="48"/>
          <w:szCs w:val="48"/>
        </w:rPr>
        <w:t>Open Enrollment</w:t>
      </w:r>
    </w:p>
    <w:p w:rsidR="00BE0D92" w:rsidRPr="00BE0D92" w:rsidRDefault="00BE0D92" w:rsidP="00BE0D92">
      <w:pPr>
        <w:spacing w:after="100" w:afterAutospacing="1" w:line="240" w:lineRule="auto"/>
        <w:rPr>
          <w:rFonts w:ascii="Georgia" w:eastAsia="Times New Roman" w:hAnsi="Georgia" w:cs="Times New Roman"/>
          <w:color w:val="000300"/>
          <w:sz w:val="24"/>
          <w:szCs w:val="24"/>
        </w:rPr>
      </w:pPr>
      <w:r w:rsidRPr="00BE0D92">
        <w:rPr>
          <w:rFonts w:ascii="Georgia" w:eastAsia="Times New Roman" w:hAnsi="Georgia" w:cs="Times New Roman"/>
          <w:color w:val="000300"/>
          <w:sz w:val="24"/>
          <w:szCs w:val="24"/>
        </w:rPr>
        <w:t>Welcome to the State Health Benefit Plan’s (SHBP) 2021 Open Enrollment (OE) for the 2022 Plan Year. OE gives members the opportunity to enroll in coverage if they are new to SHBP, or review your current Plan Options and make changes to your coverage based on your needs. This information is for active and Pre-65 SHBP members.</w:t>
      </w:r>
    </w:p>
    <w:p w:rsidR="00BE0D92" w:rsidRPr="00BE0D92" w:rsidRDefault="00BE0D92" w:rsidP="00BE0D92">
      <w:pPr>
        <w:spacing w:before="100" w:beforeAutospacing="1" w:after="100" w:afterAutospacing="1" w:line="240" w:lineRule="auto"/>
        <w:outlineLvl w:val="1"/>
        <w:rPr>
          <w:rFonts w:ascii="Georgia" w:eastAsia="Times New Roman" w:hAnsi="Georgia" w:cs="Times New Roman"/>
          <w:b/>
          <w:bCs/>
          <w:color w:val="000300"/>
          <w:spacing w:val="-6"/>
          <w:sz w:val="36"/>
          <w:szCs w:val="36"/>
        </w:rPr>
      </w:pPr>
      <w:r w:rsidRPr="00BE0D92">
        <w:rPr>
          <w:rFonts w:ascii="Georgia" w:eastAsia="Times New Roman" w:hAnsi="Georgia" w:cs="Times New Roman"/>
          <w:b/>
          <w:bCs/>
          <w:color w:val="000300"/>
          <w:spacing w:val="-6"/>
          <w:sz w:val="36"/>
          <w:szCs w:val="36"/>
        </w:rPr>
        <w:t>Active Member Decision Guide</w:t>
      </w:r>
    </w:p>
    <w:p w:rsidR="00BE0D92" w:rsidRPr="00BE0D92" w:rsidRDefault="00BE0D92" w:rsidP="00BE0D92">
      <w:pPr>
        <w:spacing w:after="100" w:afterAutospacing="1" w:line="240" w:lineRule="auto"/>
        <w:rPr>
          <w:rFonts w:ascii="Georgia" w:eastAsia="Times New Roman" w:hAnsi="Georgia" w:cs="Times New Roman"/>
          <w:color w:val="000300"/>
          <w:sz w:val="24"/>
          <w:szCs w:val="24"/>
        </w:rPr>
      </w:pPr>
      <w:r w:rsidRPr="00BE0D92">
        <w:rPr>
          <w:rFonts w:ascii="Georgia" w:eastAsia="Times New Roman" w:hAnsi="Georgia" w:cs="Times New Roman"/>
          <w:color w:val="000300"/>
          <w:sz w:val="24"/>
          <w:szCs w:val="24"/>
        </w:rPr>
        <w:t>The </w:t>
      </w:r>
      <w:bookmarkStart w:id="0" w:name="_GoBack"/>
      <w:bookmarkEnd w:id="0"/>
      <w:r w:rsidR="008A4B85">
        <w:fldChar w:fldCharType="begin"/>
      </w:r>
      <w:r w:rsidR="008A4B85">
        <w:instrText xml:space="preserve"> HYPERLINK "https://shbp.georgia.gov/document/document/shbp-2022-active-member-decision-guide/download" </w:instrText>
      </w:r>
      <w:r w:rsidR="008A4B85">
        <w:fldChar w:fldCharType="separate"/>
      </w:r>
      <w:r w:rsidRPr="00BE0D92">
        <w:rPr>
          <w:rFonts w:ascii="Georgia" w:eastAsia="Times New Roman" w:hAnsi="Georgia" w:cs="Times New Roman"/>
          <w:color w:val="0000FF"/>
          <w:sz w:val="24"/>
          <w:szCs w:val="24"/>
          <w:u w:val="single"/>
        </w:rPr>
        <w:t> 2022 Active Member Decision Guide </w:t>
      </w:r>
      <w:r w:rsidR="008A4B85">
        <w:rPr>
          <w:rFonts w:ascii="Georgia" w:eastAsia="Times New Roman" w:hAnsi="Georgia" w:cs="Times New Roman"/>
          <w:color w:val="0000FF"/>
          <w:sz w:val="24"/>
          <w:szCs w:val="24"/>
          <w:u w:val="single"/>
        </w:rPr>
        <w:fldChar w:fldCharType="end"/>
      </w:r>
      <w:r w:rsidRPr="00BE0D92">
        <w:rPr>
          <w:rFonts w:ascii="Georgia" w:eastAsia="Times New Roman" w:hAnsi="Georgia" w:cs="Times New Roman"/>
          <w:color w:val="000300"/>
          <w:sz w:val="24"/>
          <w:szCs w:val="24"/>
        </w:rPr>
        <w:t> provides information on new identification cards, your OE responsibilities, how to make an election, benefits comparison charts, wellness incentives, and more.</w:t>
      </w:r>
    </w:p>
    <w:p w:rsidR="00BE0D92" w:rsidRPr="00BE0D92" w:rsidRDefault="00BE0D92" w:rsidP="00BE0D92">
      <w:pPr>
        <w:spacing w:before="100" w:beforeAutospacing="1" w:after="100" w:afterAutospacing="1" w:line="240" w:lineRule="auto"/>
        <w:outlineLvl w:val="1"/>
        <w:rPr>
          <w:rFonts w:ascii="Georgia" w:eastAsia="Times New Roman" w:hAnsi="Georgia" w:cs="Times New Roman"/>
          <w:b/>
          <w:bCs/>
          <w:color w:val="000300"/>
          <w:spacing w:val="-6"/>
          <w:sz w:val="36"/>
          <w:szCs w:val="36"/>
        </w:rPr>
      </w:pPr>
      <w:r w:rsidRPr="00BE0D92">
        <w:rPr>
          <w:rFonts w:ascii="Georgia" w:eastAsia="Times New Roman" w:hAnsi="Georgia" w:cs="Times New Roman"/>
          <w:b/>
          <w:bCs/>
          <w:color w:val="000300"/>
          <w:spacing w:val="-6"/>
          <w:sz w:val="36"/>
          <w:szCs w:val="36"/>
        </w:rPr>
        <w:t>Make Your Election</w:t>
      </w:r>
    </w:p>
    <w:p w:rsidR="00BE0D92" w:rsidRPr="00BE0D92" w:rsidRDefault="008A4B85" w:rsidP="00BE0D92">
      <w:pPr>
        <w:numPr>
          <w:ilvl w:val="0"/>
          <w:numId w:val="1"/>
        </w:numPr>
        <w:spacing w:after="0" w:line="240" w:lineRule="auto"/>
        <w:rPr>
          <w:rFonts w:ascii="Georgia" w:eastAsia="Times New Roman" w:hAnsi="Georgia" w:cs="Times New Roman"/>
          <w:color w:val="000300"/>
          <w:sz w:val="24"/>
          <w:szCs w:val="24"/>
        </w:rPr>
      </w:pPr>
      <w:hyperlink r:id="rId5" w:history="1">
        <w:r w:rsidR="00BE0D92" w:rsidRPr="00BE0D92">
          <w:rPr>
            <w:rFonts w:ascii="Georgia" w:eastAsia="Times New Roman" w:hAnsi="Georgia" w:cs="Times New Roman"/>
            <w:color w:val="0000FF"/>
            <w:sz w:val="24"/>
            <w:szCs w:val="24"/>
            <w:u w:val="single"/>
          </w:rPr>
          <w:t>SHBP Enrollment Portal</w:t>
        </w:r>
      </w:hyperlink>
      <w:r w:rsidR="00BE0D92" w:rsidRPr="00BE0D92">
        <w:rPr>
          <w:rFonts w:ascii="Georgia" w:eastAsia="Times New Roman" w:hAnsi="Georgia" w:cs="Times New Roman"/>
          <w:color w:val="000300"/>
          <w:sz w:val="24"/>
          <w:szCs w:val="24"/>
        </w:rPr>
        <w:t> 24 Hours a Day/7 Days Per Week</w:t>
      </w:r>
    </w:p>
    <w:p w:rsidR="00BE0D92" w:rsidRPr="00BE0D92" w:rsidRDefault="00BE0D92" w:rsidP="00BE0D92">
      <w:pPr>
        <w:numPr>
          <w:ilvl w:val="0"/>
          <w:numId w:val="1"/>
        </w:numPr>
        <w:spacing w:after="0" w:line="240" w:lineRule="auto"/>
        <w:rPr>
          <w:rFonts w:ascii="Georgia" w:eastAsia="Times New Roman" w:hAnsi="Georgia" w:cs="Times New Roman"/>
          <w:color w:val="000300"/>
          <w:sz w:val="24"/>
          <w:szCs w:val="24"/>
        </w:rPr>
      </w:pPr>
      <w:r w:rsidRPr="00BE0D92">
        <w:rPr>
          <w:rFonts w:ascii="Georgia" w:eastAsia="Times New Roman" w:hAnsi="Georgia" w:cs="Times New Roman"/>
          <w:color w:val="000300"/>
          <w:sz w:val="24"/>
          <w:szCs w:val="24"/>
        </w:rPr>
        <w:t>SHBP Member Services Extended Hours for OE and Retiree Option Change Period: Monday – Friday 8:30 a.m. to 7:30 p.m. ET (normally to 5:00 p.m. ET)</w:t>
      </w:r>
    </w:p>
    <w:p w:rsidR="00BE0D92" w:rsidRPr="00BE0D92" w:rsidRDefault="00BE0D92" w:rsidP="00BE0D92">
      <w:pPr>
        <w:spacing w:before="100" w:beforeAutospacing="1" w:after="100" w:afterAutospacing="1" w:line="240" w:lineRule="auto"/>
        <w:outlineLvl w:val="2"/>
        <w:rPr>
          <w:rFonts w:ascii="Georgia" w:eastAsia="Times New Roman" w:hAnsi="Georgia" w:cs="Times New Roman"/>
          <w:b/>
          <w:bCs/>
          <w:color w:val="000300"/>
          <w:spacing w:val="-6"/>
          <w:sz w:val="27"/>
          <w:szCs w:val="27"/>
        </w:rPr>
      </w:pPr>
      <w:r w:rsidRPr="00BE0D92">
        <w:rPr>
          <w:rFonts w:ascii="Georgia" w:eastAsia="Times New Roman" w:hAnsi="Georgia" w:cs="Times New Roman"/>
          <w:b/>
          <w:bCs/>
          <w:color w:val="000300"/>
          <w:spacing w:val="-6"/>
          <w:sz w:val="27"/>
          <w:szCs w:val="27"/>
        </w:rPr>
        <w:t>Review your virtual Open Enrollment materials</w:t>
      </w:r>
    </w:p>
    <w:p w:rsidR="00BE0D92" w:rsidRPr="00BE0D92" w:rsidRDefault="00BE0D92" w:rsidP="00BE0D92">
      <w:pPr>
        <w:spacing w:after="100" w:afterAutospacing="1" w:line="240" w:lineRule="auto"/>
        <w:rPr>
          <w:rFonts w:ascii="Georgia" w:eastAsia="Times New Roman" w:hAnsi="Georgia" w:cs="Times New Roman"/>
          <w:color w:val="000300"/>
          <w:sz w:val="24"/>
          <w:szCs w:val="24"/>
        </w:rPr>
      </w:pPr>
      <w:r w:rsidRPr="00BE0D92">
        <w:rPr>
          <w:rFonts w:ascii="Georgia" w:eastAsia="Times New Roman" w:hAnsi="Georgia" w:cs="Times New Roman"/>
          <w:color w:val="000300"/>
          <w:sz w:val="24"/>
          <w:szCs w:val="24"/>
        </w:rPr>
        <w:t>This year’s enrollment is more important than ever, as many employees are re-evaluating their health needs and seeking to protect their financial well-being. SHBP is providing our members with educational benefit information virtually, through webinars and teleconferences so our members have the chance to ask questions in a live Q &amp; A format. You can join either a teleconference session or online webinar to learn more about the plan options and any changes.</w:t>
      </w:r>
    </w:p>
    <w:p w:rsidR="00BE0D92" w:rsidRPr="00BE0D92" w:rsidRDefault="00BE0D92" w:rsidP="00BE0D92">
      <w:pPr>
        <w:spacing w:after="100" w:afterAutospacing="1" w:line="240" w:lineRule="auto"/>
        <w:rPr>
          <w:rFonts w:ascii="Georgia" w:eastAsia="Times New Roman" w:hAnsi="Georgia" w:cs="Times New Roman"/>
          <w:color w:val="000300"/>
          <w:sz w:val="24"/>
          <w:szCs w:val="24"/>
        </w:rPr>
      </w:pPr>
      <w:r w:rsidRPr="00BE0D92">
        <w:rPr>
          <w:rFonts w:ascii="Georgia" w:eastAsia="Times New Roman" w:hAnsi="Georgia" w:cs="Times New Roman"/>
          <w:color w:val="000300"/>
          <w:sz w:val="24"/>
          <w:szCs w:val="24"/>
        </w:rPr>
        <w:t>If you need assistance with enrollment, the SHBP Member Services phone line is staffed with enrollment experts who can provide guidance and answers. Member Services can be reached at </w:t>
      </w:r>
      <w:hyperlink r:id="rId6" w:history="1">
        <w:r w:rsidRPr="00BE0D92">
          <w:rPr>
            <w:rFonts w:ascii="Georgia" w:eastAsia="Times New Roman" w:hAnsi="Georgia" w:cs="Times New Roman"/>
            <w:b/>
            <w:bCs/>
            <w:color w:val="0000FF"/>
            <w:sz w:val="24"/>
            <w:szCs w:val="24"/>
            <w:u w:val="single"/>
          </w:rPr>
          <w:t>1-800-610-1863</w:t>
        </w:r>
      </w:hyperlink>
      <w:r w:rsidRPr="00BE0D92">
        <w:rPr>
          <w:rFonts w:ascii="Georgia" w:eastAsia="Times New Roman" w:hAnsi="Georgia" w:cs="Times New Roman"/>
          <w:color w:val="000300"/>
          <w:sz w:val="24"/>
          <w:szCs w:val="24"/>
        </w:rPr>
        <w:t>.</w:t>
      </w:r>
    </w:p>
    <w:p w:rsidR="00BE0D92" w:rsidRPr="00BE0D92" w:rsidRDefault="00BE0D92" w:rsidP="00BE0D92">
      <w:pPr>
        <w:spacing w:after="100" w:afterAutospacing="1" w:line="240" w:lineRule="auto"/>
        <w:rPr>
          <w:rFonts w:ascii="Georgia" w:eastAsia="Times New Roman" w:hAnsi="Georgia" w:cs="Times New Roman"/>
          <w:color w:val="000300"/>
          <w:sz w:val="24"/>
          <w:szCs w:val="24"/>
        </w:rPr>
      </w:pPr>
      <w:r w:rsidRPr="00BE0D92">
        <w:rPr>
          <w:rFonts w:ascii="Georgia" w:eastAsia="Times New Roman" w:hAnsi="Georgia" w:cs="Times New Roman"/>
          <w:color w:val="000300"/>
          <w:sz w:val="24"/>
          <w:szCs w:val="24"/>
        </w:rPr>
        <w:t>We encourage Members to review the SHBP Active decision guide above and benefit plan information on each of the medical claims administrator’s websites.</w:t>
      </w:r>
    </w:p>
    <w:p w:rsidR="00BE0D92" w:rsidRPr="00BE0D92" w:rsidRDefault="00BE0D92" w:rsidP="00BE0D92">
      <w:pPr>
        <w:spacing w:before="100" w:beforeAutospacing="1" w:after="0" w:line="240" w:lineRule="auto"/>
        <w:rPr>
          <w:rFonts w:ascii="Georgia" w:eastAsia="Times New Roman" w:hAnsi="Georgia" w:cs="Times New Roman"/>
          <w:color w:val="000300"/>
          <w:sz w:val="24"/>
          <w:szCs w:val="24"/>
        </w:rPr>
      </w:pPr>
    </w:p>
    <w:p w:rsidR="00BE0D92" w:rsidRPr="00BE0D92" w:rsidRDefault="00BE0D92" w:rsidP="00BE0D92">
      <w:pPr>
        <w:spacing w:before="100" w:beforeAutospacing="1" w:after="100" w:afterAutospacing="1" w:line="240" w:lineRule="auto"/>
        <w:outlineLvl w:val="2"/>
        <w:rPr>
          <w:rFonts w:ascii="Georgia" w:eastAsia="Times New Roman" w:hAnsi="Georgia" w:cs="Times New Roman"/>
          <w:b/>
          <w:bCs/>
          <w:color w:val="000300"/>
          <w:spacing w:val="-6"/>
          <w:sz w:val="27"/>
          <w:szCs w:val="27"/>
        </w:rPr>
      </w:pPr>
      <w:r w:rsidRPr="00BE0D92">
        <w:rPr>
          <w:rFonts w:ascii="Georgia" w:eastAsia="Times New Roman" w:hAnsi="Georgia" w:cs="Times New Roman"/>
          <w:b/>
          <w:bCs/>
          <w:color w:val="000300"/>
          <w:spacing w:val="-6"/>
          <w:sz w:val="27"/>
          <w:szCs w:val="27"/>
        </w:rPr>
        <w:t>Additional Information</w:t>
      </w:r>
    </w:p>
    <w:p w:rsidR="00BE0D92" w:rsidRPr="00BE0D92" w:rsidRDefault="008A4B85" w:rsidP="00BE0D92">
      <w:pPr>
        <w:numPr>
          <w:ilvl w:val="0"/>
          <w:numId w:val="3"/>
        </w:numPr>
        <w:spacing w:before="100" w:beforeAutospacing="1" w:after="100" w:afterAutospacing="1" w:line="240" w:lineRule="auto"/>
        <w:rPr>
          <w:rFonts w:ascii="Georgia" w:eastAsia="Times New Roman" w:hAnsi="Georgia" w:cs="Times New Roman"/>
          <w:color w:val="000300"/>
          <w:sz w:val="24"/>
          <w:szCs w:val="24"/>
        </w:rPr>
      </w:pPr>
      <w:hyperlink r:id="rId7" w:history="1">
        <w:r w:rsidR="00BE0D92" w:rsidRPr="00BE0D92">
          <w:rPr>
            <w:rFonts w:ascii="Georgia" w:eastAsia="Times New Roman" w:hAnsi="Georgia" w:cs="Times New Roman"/>
            <w:color w:val="0000FF"/>
            <w:sz w:val="24"/>
            <w:szCs w:val="24"/>
            <w:u w:val="single"/>
          </w:rPr>
          <w:t> Active Presentation</w:t>
        </w:r>
      </w:hyperlink>
    </w:p>
    <w:p w:rsidR="00BE0D92" w:rsidRPr="00BE0D92" w:rsidRDefault="008A4B85" w:rsidP="00BE0D92">
      <w:pPr>
        <w:numPr>
          <w:ilvl w:val="1"/>
          <w:numId w:val="3"/>
        </w:numPr>
        <w:spacing w:before="100" w:beforeAutospacing="1" w:after="0" w:line="240" w:lineRule="auto"/>
        <w:ind w:left="720"/>
        <w:rPr>
          <w:rFonts w:ascii="Georgia" w:eastAsia="Times New Roman" w:hAnsi="Georgia" w:cs="Times New Roman"/>
          <w:color w:val="000300"/>
          <w:sz w:val="24"/>
          <w:szCs w:val="24"/>
        </w:rPr>
      </w:pPr>
      <w:hyperlink r:id="rId8" w:history="1">
        <w:r w:rsidR="00BE0D92" w:rsidRPr="00BE0D92">
          <w:rPr>
            <w:rFonts w:ascii="Georgia" w:eastAsia="Times New Roman" w:hAnsi="Georgia" w:cs="Times New Roman"/>
            <w:color w:val="0000FF"/>
            <w:sz w:val="24"/>
            <w:szCs w:val="24"/>
            <w:u w:val="single"/>
          </w:rPr>
          <w:t>Active Presentation Recording</w:t>
        </w:r>
      </w:hyperlink>
    </w:p>
    <w:p w:rsidR="00BE0D92" w:rsidRPr="00BE0D92" w:rsidRDefault="008A4B85" w:rsidP="00BE0D92">
      <w:pPr>
        <w:numPr>
          <w:ilvl w:val="0"/>
          <w:numId w:val="3"/>
        </w:numPr>
        <w:spacing w:before="100" w:beforeAutospacing="1" w:after="100" w:afterAutospacing="1" w:line="240" w:lineRule="auto"/>
        <w:rPr>
          <w:rFonts w:ascii="Georgia" w:eastAsia="Times New Roman" w:hAnsi="Georgia" w:cs="Times New Roman"/>
          <w:color w:val="000300"/>
          <w:sz w:val="24"/>
          <w:szCs w:val="24"/>
        </w:rPr>
      </w:pPr>
      <w:hyperlink r:id="rId9" w:history="1">
        <w:r w:rsidR="00BE0D92" w:rsidRPr="00BE0D92">
          <w:rPr>
            <w:rFonts w:ascii="Georgia" w:eastAsia="Times New Roman" w:hAnsi="Georgia" w:cs="Times New Roman"/>
            <w:color w:val="0000FF"/>
            <w:sz w:val="24"/>
            <w:szCs w:val="24"/>
            <w:u w:val="single"/>
          </w:rPr>
          <w:t>Active Member Rates</w:t>
        </w:r>
      </w:hyperlink>
    </w:p>
    <w:p w:rsidR="00CB233B" w:rsidRDefault="008A4B85" w:rsidP="00253B62">
      <w:pPr>
        <w:numPr>
          <w:ilvl w:val="0"/>
          <w:numId w:val="3"/>
        </w:numPr>
        <w:spacing w:before="100" w:beforeAutospacing="1" w:after="0" w:line="240" w:lineRule="auto"/>
      </w:pPr>
      <w:hyperlink r:id="rId10" w:history="1">
        <w:r w:rsidR="00BE0D92" w:rsidRPr="00BE0D92">
          <w:rPr>
            <w:rFonts w:ascii="Georgia" w:eastAsia="Times New Roman" w:hAnsi="Georgia" w:cs="Times New Roman"/>
            <w:color w:val="0000FF"/>
            <w:sz w:val="24"/>
            <w:szCs w:val="24"/>
            <w:u w:val="single"/>
          </w:rPr>
          <w:t>Plan Documents</w:t>
        </w:r>
      </w:hyperlink>
    </w:p>
    <w:sectPr w:rsidR="00CB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53EFD"/>
    <w:multiLevelType w:val="multilevel"/>
    <w:tmpl w:val="66D4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A3DB8"/>
    <w:multiLevelType w:val="multilevel"/>
    <w:tmpl w:val="FDDA2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13CAC"/>
    <w:multiLevelType w:val="multilevel"/>
    <w:tmpl w:val="AD2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65"/>
    <w:rsid w:val="00160865"/>
    <w:rsid w:val="008A4B85"/>
    <w:rsid w:val="00BE0D92"/>
    <w:rsid w:val="00CB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ECF6A-3252-4DE0-8734-180FB848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500016">
      <w:bodyDiv w:val="1"/>
      <w:marLeft w:val="0"/>
      <w:marRight w:val="0"/>
      <w:marTop w:val="0"/>
      <w:marBottom w:val="0"/>
      <w:divBdr>
        <w:top w:val="none" w:sz="0" w:space="0" w:color="auto"/>
        <w:left w:val="none" w:sz="0" w:space="0" w:color="auto"/>
        <w:bottom w:val="none" w:sz="0" w:space="0" w:color="auto"/>
        <w:right w:val="none" w:sz="0" w:space="0" w:color="auto"/>
      </w:divBdr>
      <w:divsChild>
        <w:div w:id="649601378">
          <w:marLeft w:val="0"/>
          <w:marRight w:val="0"/>
          <w:marTop w:val="0"/>
          <w:marBottom w:val="0"/>
          <w:divBdr>
            <w:top w:val="none" w:sz="0" w:space="0" w:color="auto"/>
            <w:left w:val="none" w:sz="0" w:space="0" w:color="auto"/>
            <w:bottom w:val="none" w:sz="0" w:space="0" w:color="auto"/>
            <w:right w:val="none" w:sz="0" w:space="0" w:color="auto"/>
          </w:divBdr>
        </w:div>
        <w:div w:id="2556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9dl2U2noEc" TargetMode="External"/><Relationship Id="rId3" Type="http://schemas.openxmlformats.org/officeDocument/2006/relationships/settings" Target="settings.xml"/><Relationship Id="rId7" Type="http://schemas.openxmlformats.org/officeDocument/2006/relationships/hyperlink" Target="https://shbp.georgia.gov/document/document/active-presentation-2022-py-oe-shbp-final/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00-610-1863" TargetMode="External"/><Relationship Id="rId11" Type="http://schemas.openxmlformats.org/officeDocument/2006/relationships/fontTable" Target="fontTable.xml"/><Relationship Id="rId5" Type="http://schemas.openxmlformats.org/officeDocument/2006/relationships/hyperlink" Target="http://myshbpga.adp.com/shbp/" TargetMode="External"/><Relationship Id="rId10" Type="http://schemas.openxmlformats.org/officeDocument/2006/relationships/hyperlink" Target="https://shbp.georgia.gov/plan-documents" TargetMode="External"/><Relationship Id="rId4" Type="http://schemas.openxmlformats.org/officeDocument/2006/relationships/webSettings" Target="webSettings.xml"/><Relationship Id="rId9" Type="http://schemas.openxmlformats.org/officeDocument/2006/relationships/hyperlink" Target="https://shbp.georgia.gov/active-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Sumter County Schools</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Compton</dc:creator>
  <cp:keywords/>
  <dc:description/>
  <cp:lastModifiedBy>scs</cp:lastModifiedBy>
  <cp:revision>2</cp:revision>
  <dcterms:created xsi:type="dcterms:W3CDTF">2021-11-12T15:00:00Z</dcterms:created>
  <dcterms:modified xsi:type="dcterms:W3CDTF">2021-11-12T15:00:00Z</dcterms:modified>
</cp:coreProperties>
</file>