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F29A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236"/>
        <w:gridCol w:w="5396"/>
        <w:gridCol w:w="450"/>
        <w:gridCol w:w="4410"/>
        <w:gridCol w:w="270"/>
        <w:gridCol w:w="270"/>
      </w:tblGrid>
      <w:tr w:rsidR="005F19B0" w14:paraId="335A707B" w14:textId="77777777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10FA2C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458C0F6B" wp14:editId="293861A0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73060439" wp14:editId="48DCFB63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6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124FB3F" w14:textId="77777777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99FA52" w14:textId="71E15274" w:rsidR="005F19B0" w:rsidRDefault="00DD5FF2" w:rsidP="00DD5FF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August 1</w:t>
            </w:r>
            <w:r w:rsidR="00125BB2">
              <w:rPr>
                <w:rFonts w:ascii="Comic Sans MS" w:eastAsia="Comic Sans MS" w:hAnsi="Comic Sans MS" w:cs="Comic Sans MS"/>
                <w:sz w:val="36"/>
                <w:szCs w:val="36"/>
              </w:rPr>
              <w:t>1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 w:rsidR="00E6285E">
              <w:rPr>
                <w:rFonts w:ascii="Comic Sans MS" w:eastAsia="Comic Sans MS" w:hAnsi="Comic Sans MS" w:cs="Comic Sans MS"/>
                <w:sz w:val="36"/>
                <w:szCs w:val="36"/>
              </w:rPr>
              <w:t>15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2024</w:t>
            </w:r>
          </w:p>
        </w:tc>
      </w:tr>
      <w:tr w:rsidR="005F19B0" w14:paraId="3C13B6E4" w14:textId="77777777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C78976" w14:textId="77777777" w:rsidR="005F19B0" w:rsidRDefault="004028F0" w:rsidP="00405CAA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72DA4EF3" w14:textId="0CB55B38" w:rsidR="005F19B0" w:rsidRDefault="004028F0" w:rsidP="00405CAA">
            <w:pPr>
              <w:ind w:left="-180"/>
              <w:jc w:val="center"/>
              <w:rPr>
                <w:rFonts w:ascii="Comic Sans MS" w:eastAsia="Comic Sans MS" w:hAnsi="Comic Sans MS" w:cs="Comic Sans MS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</w:rPr>
              <w:t xml:space="preserve">Friday Assessments: </w:t>
            </w:r>
            <w:r w:rsidR="00405CAA">
              <w:rPr>
                <w:rFonts w:ascii="Comic Sans MS" w:eastAsia="Comic Sans MS" w:hAnsi="Comic Sans MS" w:cs="Comic Sans MS"/>
              </w:rPr>
              <w:t>Math Quiz</w:t>
            </w:r>
          </w:p>
        </w:tc>
      </w:tr>
      <w:tr w:rsidR="005F19B0" w14:paraId="46585D49" w14:textId="77777777" w:rsidTr="00353DDC">
        <w:trPr>
          <w:trHeight w:val="245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5C10FC" w14:textId="77777777" w:rsidR="00405CAA" w:rsidRDefault="004028F0" w:rsidP="00405CAA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405CAA" w:rsidRPr="00405CAA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76046A50" w14:textId="77777777" w:rsidR="00405CAA" w:rsidRPr="00405CAA" w:rsidRDefault="00405CAA" w:rsidP="00405CAA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05CA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If you haven’t joined Parent Square, please do so.  This is my main source of communication. </w:t>
            </w:r>
          </w:p>
          <w:p w14:paraId="226F65F1" w14:textId="77777777" w:rsidR="00405CAA" w:rsidRDefault="00405CAA" w:rsidP="00405CAA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05CA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  <w:p w14:paraId="26A6912A" w14:textId="444719B8" w:rsidR="00405CAA" w:rsidRDefault="00353DDC" w:rsidP="00405CAA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Monday-</w:t>
            </w:r>
            <w:r w:rsidR="00BA5AA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wear red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Tuesday-</w:t>
            </w:r>
            <w:r w:rsidR="00BA5AA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blue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Wednesday-</w:t>
            </w:r>
            <w:r w:rsidR="00D849F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yellow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Thursday-</w:t>
            </w:r>
            <w:r w:rsidR="00D849F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green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Friday- wear </w:t>
            </w:r>
            <w:r w:rsidR="00D849F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orange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</w:t>
            </w:r>
          </w:p>
          <w:p w14:paraId="5F1BBE17" w14:textId="77777777" w:rsidR="005F19B0" w:rsidRPr="00353DDC" w:rsidRDefault="00353DDC" w:rsidP="00353DDC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Homework will be sent home Monday and is due Friday.  Please send math homework to school each day.  We will go over it in class.</w:t>
            </w:r>
          </w:p>
        </w:tc>
      </w:tr>
      <w:tr w:rsidR="005F19B0" w14:paraId="0C9FA727" w14:textId="77777777" w:rsidTr="00B14BF8">
        <w:trPr>
          <w:trHeight w:val="5274"/>
        </w:trPr>
        <w:tc>
          <w:tcPr>
            <w:tcW w:w="58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6FF86B2" w14:textId="33025D16" w:rsidR="003D4FB6" w:rsidRDefault="004028F0" w:rsidP="003D4FB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Reading </w:t>
            </w:r>
          </w:p>
          <w:p w14:paraId="53D832C0" w14:textId="7E42BF86" w:rsidR="003D4FB6" w:rsidRPr="00BC5CA9" w:rsidRDefault="003D4FB6" w:rsidP="00B14BF8">
            <w:pPr>
              <w:rPr>
                <w:rFonts w:ascii="Comic Sans MS" w:eastAsia="Comic Sans MS" w:hAnsi="Comic Sans MS" w:cs="Comic Sans MS"/>
              </w:rPr>
            </w:pPr>
            <w:r w:rsidRPr="00BC5CA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This week </w:t>
            </w:r>
            <w:r w:rsidR="00EC46BD" w:rsidRPr="00BC5CA9">
              <w:rPr>
                <w:rFonts w:ascii="Comic Sans MS" w:eastAsia="Comic Sans MS" w:hAnsi="Comic Sans MS" w:cs="Comic Sans MS"/>
                <w:sz w:val="24"/>
                <w:szCs w:val="24"/>
              </w:rPr>
              <w:t>the Open Court Getting Started Lessons will begin</w:t>
            </w:r>
            <w:r w:rsidR="00D4094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 These lessons will prepare the students for the unit </w:t>
            </w:r>
            <w:r w:rsidR="00EC46B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lessons to come.  </w:t>
            </w:r>
            <w:r w:rsidR="005F3C8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We will work on reading fluency and comprehension.  We will also take </w:t>
            </w:r>
            <w:r w:rsidR="00C44FE2">
              <w:rPr>
                <w:rFonts w:ascii="Comic Sans MS" w:eastAsia="Comic Sans MS" w:hAnsi="Comic Sans MS" w:cs="Comic Sans MS"/>
                <w:sz w:val="24"/>
                <w:szCs w:val="24"/>
              </w:rPr>
              <w:t>a few diagnostic/baseline tests that will help</w:t>
            </w:r>
            <w:r w:rsidR="00D3747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determine small group instruction.  </w:t>
            </w:r>
            <w:r w:rsidR="00EC46B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</w:t>
            </w:r>
          </w:p>
          <w:p w14:paraId="601D1B0A" w14:textId="3A5CB319" w:rsidR="005F19B0" w:rsidRPr="00353DDC" w:rsidRDefault="005F19B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00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A344F2" w14:textId="77777777" w:rsidR="005F19B0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333333"/>
                <w:sz w:val="28"/>
                <w:szCs w:val="28"/>
                <w:u w:val="single"/>
              </w:rPr>
              <w:t>Vocabulary Words</w:t>
            </w:r>
          </w:p>
          <w:p w14:paraId="40F4DBC3" w14:textId="6C8498C6" w:rsidR="005F19B0" w:rsidRPr="00B14BF8" w:rsidRDefault="003D4FB6" w:rsidP="003D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b/>
                <w:bCs/>
                <w:color w:val="333333"/>
                <w:sz w:val="32"/>
                <w:szCs w:val="32"/>
              </w:rPr>
            </w:pPr>
            <w:r w:rsidRPr="00B14BF8">
              <w:rPr>
                <w:rFonts w:ascii="Comic Sans MS" w:hAnsi="Comic Sans MS"/>
                <w:b/>
                <w:bCs/>
                <w:color w:val="333333"/>
                <w:sz w:val="32"/>
                <w:szCs w:val="32"/>
              </w:rPr>
              <w:t>There will be no vocabulary words this week.</w:t>
            </w:r>
          </w:p>
        </w:tc>
      </w:tr>
      <w:tr w:rsidR="005F19B0" w14:paraId="48DB89D6" w14:textId="77777777" w:rsidTr="00405CAA">
        <w:trPr>
          <w:trHeight w:val="2484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DC3871" w14:textId="77777777" w:rsidR="005F19B0" w:rsidRDefault="004028F0">
            <w:pP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                        </w:t>
            </w:r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Math</w:t>
            </w:r>
          </w:p>
          <w:p w14:paraId="126E2683" w14:textId="77777777" w:rsidR="005F19B0" w:rsidRDefault="005420E4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Topic 1</w:t>
            </w:r>
            <w:r w:rsidR="004028F0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Fluently Add and Subtract within 20 </w:t>
            </w:r>
          </w:p>
          <w:p w14:paraId="26C832CD" w14:textId="7AE66CFA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</w:t>
            </w:r>
            <w:r w:rsidR="00197F57">
              <w:rPr>
                <w:rFonts w:ascii="Comic Sans MS" w:eastAsia="Comic Sans MS" w:hAnsi="Comic Sans MS" w:cs="Comic Sans MS"/>
                <w:sz w:val="24"/>
                <w:szCs w:val="24"/>
              </w:rPr>
              <w:t>1-5</w:t>
            </w:r>
          </w:p>
          <w:p w14:paraId="6951B9B0" w14:textId="2C012FED" w:rsidR="005F19B0" w:rsidRPr="005420E4" w:rsidRDefault="005420E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Students will learn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addition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subtraction strategies.  Also, practice math homework to prepare for the math quiz on Friday.  The quiz is a reflection of the homework.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4D7F42" w14:textId="77777777" w:rsidR="005F19B0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30j0zll" w:colFirst="0" w:colLast="0"/>
            <w:bookmarkEnd w:id="1"/>
            <w:r>
              <w:rPr>
                <w:rFonts w:ascii="Comic Sans MS" w:eastAsia="Comic Sans MS" w:hAnsi="Comic Sans MS" w:cs="Comic Sans MS"/>
                <w:sz w:val="32"/>
                <w:szCs w:val="32"/>
                <w:u w:val="single"/>
              </w:rPr>
              <w:t>Social Studies/Science</w:t>
            </w:r>
          </w:p>
          <w:p w14:paraId="5B17FD83" w14:textId="77777777" w:rsidR="00405CAA" w:rsidRDefault="00405CAA" w:rsidP="00405CAA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Science:</w:t>
            </w:r>
          </w:p>
          <w:p w14:paraId="42657237" w14:textId="77777777" w:rsidR="005F19B0" w:rsidRPr="00405CAA" w:rsidRDefault="00405CAA" w:rsidP="00405CAA">
            <w:pPr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r w:rsidRPr="00405CAA">
              <w:rPr>
                <w:rFonts w:ascii="Comic Sans MS" w:eastAsia="Comic Sans MS" w:hAnsi="Comic Sans MS" w:cs="Comic Sans MS"/>
                <w:sz w:val="24"/>
                <w:szCs w:val="24"/>
              </w:rPr>
              <w:t>We will continue through a unit on matter and its attributes.  Students will explain basic properties of matter, as well as explore changes in matter.</w:t>
            </w:r>
          </w:p>
        </w:tc>
      </w:tr>
      <w:tr w:rsidR="005F19B0" w14:paraId="2621C70F" w14:textId="77777777" w:rsidTr="008837F9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43B920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5F19B0" w14:paraId="753C91F8" w14:textId="77777777" w:rsidTr="00125BB2">
        <w:trPr>
          <w:trHeight w:val="909"/>
        </w:trPr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3ECDA1" w14:textId="546C00B7" w:rsidR="005F19B0" w:rsidRPr="00353DDC" w:rsidRDefault="005F19B0" w:rsidP="00125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896605" w14:textId="08380BB8" w:rsidR="005F19B0" w:rsidRPr="00353DDC" w:rsidRDefault="005F19B0" w:rsidP="00125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02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0F4645" w14:textId="7B84FEE2" w:rsidR="005F19B0" w:rsidRPr="00125BB2" w:rsidRDefault="00125BB2" w:rsidP="00125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40"/>
                <w:szCs w:val="40"/>
              </w:rPr>
            </w:pPr>
            <w:r w:rsidRPr="00125BB2">
              <w:rPr>
                <w:rFonts w:ascii="Comic Sans MS" w:eastAsia="Comic Sans MS" w:hAnsi="Comic Sans MS" w:cs="Comic Sans MS"/>
                <w:color w:val="000000"/>
                <w:sz w:val="40"/>
                <w:szCs w:val="40"/>
              </w:rPr>
              <w:t>No spelling words this week.</w:t>
            </w:r>
          </w:p>
        </w:tc>
        <w:tc>
          <w:tcPr>
            <w:tcW w:w="2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D89971" w14:textId="1B57A515" w:rsidR="005F19B0" w:rsidRPr="00353DDC" w:rsidRDefault="005F19B0" w:rsidP="00125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B927E6" w14:textId="7EB7BFCA" w:rsidR="005F19B0" w:rsidRPr="00353DDC" w:rsidRDefault="004028F0" w:rsidP="00405CA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</w:p>
        </w:tc>
      </w:tr>
    </w:tbl>
    <w:p w14:paraId="2FB8DB1E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2A00A82"/>
    <w:multiLevelType w:val="hybridMultilevel"/>
    <w:tmpl w:val="AD5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165660">
    <w:abstractNumId w:val="0"/>
  </w:num>
  <w:num w:numId="2" w16cid:durableId="74594906">
    <w:abstractNumId w:val="2"/>
  </w:num>
  <w:num w:numId="3" w16cid:durableId="126550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125BB2"/>
    <w:rsid w:val="00197F57"/>
    <w:rsid w:val="00353DDC"/>
    <w:rsid w:val="003D4FB6"/>
    <w:rsid w:val="004028F0"/>
    <w:rsid w:val="00405CAA"/>
    <w:rsid w:val="005420E4"/>
    <w:rsid w:val="005F19B0"/>
    <w:rsid w:val="005F3C88"/>
    <w:rsid w:val="008837F9"/>
    <w:rsid w:val="00AC6E16"/>
    <w:rsid w:val="00B14BF8"/>
    <w:rsid w:val="00BA5AA8"/>
    <w:rsid w:val="00BA5F65"/>
    <w:rsid w:val="00BC5CA9"/>
    <w:rsid w:val="00C44FE2"/>
    <w:rsid w:val="00D3747E"/>
    <w:rsid w:val="00D4094C"/>
    <w:rsid w:val="00D849F2"/>
    <w:rsid w:val="00DD5FF2"/>
    <w:rsid w:val="00E6285E"/>
    <w:rsid w:val="00EC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663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2024-08-18T22:15:00Z</cp:lastPrinted>
  <dcterms:created xsi:type="dcterms:W3CDTF">2025-08-11T19:05:00Z</dcterms:created>
  <dcterms:modified xsi:type="dcterms:W3CDTF">2025-08-11T19:05:00Z</dcterms:modified>
</cp:coreProperties>
</file>