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$1,547,814.31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0C4677">
              <w:t>1,</w:t>
            </w:r>
            <w:r w:rsidR="0013270C">
              <w:t>222,901.62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13270C">
              <w:t>282,076.27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13270C">
              <w:t>42,836.42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13270C">
            <w:r>
              <w:t>149,969.78</w:t>
            </w:r>
          </w:p>
        </w:tc>
        <w:tc>
          <w:tcPr>
            <w:tcW w:w="2590" w:type="dxa"/>
          </w:tcPr>
          <w:p w:rsidR="00B77ECA" w:rsidRDefault="0013270C">
            <w:r>
              <w:t>48,066.01</w:t>
            </w:r>
          </w:p>
        </w:tc>
        <w:tc>
          <w:tcPr>
            <w:tcW w:w="2590" w:type="dxa"/>
          </w:tcPr>
          <w:p w:rsidR="008E4E1D" w:rsidRDefault="0013270C">
            <w:r>
              <w:t>82,917.35</w:t>
            </w:r>
          </w:p>
        </w:tc>
        <w:tc>
          <w:tcPr>
            <w:tcW w:w="2590" w:type="dxa"/>
          </w:tcPr>
          <w:p w:rsidR="00BA2396" w:rsidRDefault="0013270C">
            <w:r>
              <w:t>18,986.42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13270C">
            <w:r>
              <w:t>72,365.46</w:t>
            </w:r>
          </w:p>
        </w:tc>
        <w:tc>
          <w:tcPr>
            <w:tcW w:w="2590" w:type="dxa"/>
          </w:tcPr>
          <w:p w:rsidR="00BA2396" w:rsidRDefault="0013270C">
            <w:r>
              <w:t>31,265.14</w:t>
            </w:r>
          </w:p>
        </w:tc>
        <w:tc>
          <w:tcPr>
            <w:tcW w:w="2590" w:type="dxa"/>
          </w:tcPr>
          <w:p w:rsidR="00BA2396" w:rsidRDefault="0013270C">
            <w:r>
              <w:t>41,100.32</w:t>
            </w:r>
          </w:p>
        </w:tc>
        <w:tc>
          <w:tcPr>
            <w:tcW w:w="2590" w:type="dxa"/>
          </w:tcPr>
          <w:p w:rsidR="00B77ECA" w:rsidRDefault="0013270C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0C4677">
              <w:t>1</w:t>
            </w:r>
            <w:r w:rsidR="0013270C">
              <w:t>,625,418.63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13270C">
              <w:t>1,239,702.49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3270C">
              <w:t>323,893.30</w:t>
            </w:r>
          </w:p>
        </w:tc>
        <w:tc>
          <w:tcPr>
            <w:tcW w:w="2590" w:type="dxa"/>
          </w:tcPr>
          <w:p w:rsidR="00BA2396" w:rsidRDefault="000C4677">
            <w:r>
              <w:t>$</w:t>
            </w:r>
            <w:r w:rsidR="0013270C">
              <w:t>61,822.84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854E8C">
            <w:r>
              <w:t>$</w:t>
            </w:r>
            <w:r w:rsidR="006708A1">
              <w:t>1,</w:t>
            </w:r>
            <w:r w:rsidR="0013270C">
              <w:t>625,418.63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3270C">
              <w:t>1,239,702.49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13270C">
              <w:t>323,893.30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13270C">
              <w:t>61,822.84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F9495B">
              <w:t>March 31</w:t>
            </w:r>
            <w:bookmarkStart w:id="0" w:name="_GoBack"/>
            <w:bookmarkEnd w:id="0"/>
            <w:r w:rsidR="006708A1">
              <w:t>,</w:t>
            </w:r>
            <w:r w:rsidR="00356AC5">
              <w:t xml:space="preserve">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13270C">
              <w:t>492,359.32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619F8">
              <w:t>722,705.88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619F8">
              <w:t>410,353.43</w:t>
            </w:r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F9495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13270C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MARCH </w:t>
                          </w:r>
                          <w:r w:rsidR="00A67EA1">
                            <w:rPr>
                              <w:caps/>
                              <w:color w:val="FFFFFF" w:themeColor="background1"/>
                            </w:rPr>
                            <w:t>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F9495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13270C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MARCH </w:t>
                    </w:r>
                    <w:r w:rsidR="00A67EA1">
                      <w:rPr>
                        <w:caps/>
                        <w:color w:val="FFFFFF" w:themeColor="background1"/>
                      </w:rPr>
                      <w:t>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619F8"/>
    <w:rsid w:val="00073485"/>
    <w:rsid w:val="00093C2F"/>
    <w:rsid w:val="000A668B"/>
    <w:rsid w:val="000C466D"/>
    <w:rsid w:val="000C4677"/>
    <w:rsid w:val="001075AC"/>
    <w:rsid w:val="00115E05"/>
    <w:rsid w:val="0013270C"/>
    <w:rsid w:val="00133C7C"/>
    <w:rsid w:val="0018299A"/>
    <w:rsid w:val="001A53CF"/>
    <w:rsid w:val="001B4976"/>
    <w:rsid w:val="001E16A0"/>
    <w:rsid w:val="00356AC5"/>
    <w:rsid w:val="003E6E2E"/>
    <w:rsid w:val="0042027A"/>
    <w:rsid w:val="004638EC"/>
    <w:rsid w:val="00472F03"/>
    <w:rsid w:val="0049493B"/>
    <w:rsid w:val="004B2BCA"/>
    <w:rsid w:val="004F43A6"/>
    <w:rsid w:val="0053052E"/>
    <w:rsid w:val="00543155"/>
    <w:rsid w:val="0056228B"/>
    <w:rsid w:val="00582B89"/>
    <w:rsid w:val="0058583C"/>
    <w:rsid w:val="005C7AFA"/>
    <w:rsid w:val="00624658"/>
    <w:rsid w:val="006708A1"/>
    <w:rsid w:val="006E1316"/>
    <w:rsid w:val="006E5E21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B26BE5"/>
    <w:rsid w:val="00B32B2F"/>
    <w:rsid w:val="00B77ECA"/>
    <w:rsid w:val="00BA2396"/>
    <w:rsid w:val="00BC5752"/>
    <w:rsid w:val="00BF3451"/>
    <w:rsid w:val="00C35054"/>
    <w:rsid w:val="00D9632D"/>
    <w:rsid w:val="00DD2AD9"/>
    <w:rsid w:val="00DE164F"/>
    <w:rsid w:val="00E422C2"/>
    <w:rsid w:val="00F31AF3"/>
    <w:rsid w:val="00F42BCC"/>
    <w:rsid w:val="00F67111"/>
    <w:rsid w:val="00F7288F"/>
    <w:rsid w:val="00F9495B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CD52072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2024-04-30T18:04:00Z</dcterms:created>
  <dcterms:modified xsi:type="dcterms:W3CDTF">2024-04-30T18:04:00Z</dcterms:modified>
</cp:coreProperties>
</file>