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4,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2nd–Last Book Checkout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6th–Review Real Vs. Fake News; Activity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K–Gone for field trip–No Book Checkout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5th–Bookmobile/ Last Book Checkout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4th–Bookmobile/ Last Book Checkout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1st--All School Awards–No Book Checkout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6th--Last Book Checkout</w:t>
              <w:br w:type="textWrapping"/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 --Last Book Checkout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2nd–Gone for field trip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5th–Gone for field trip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Field 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240" w:before="180" w:lineRule="auto"/>
              <w:rPr>
                <w:color w:val="364152"/>
              </w:rPr>
            </w:pPr>
            <w:r w:rsidDel="00000000" w:rsidR="00000000" w:rsidRPr="00000000">
              <w:rPr>
                <w:color w:val="364152"/>
                <w:rtl w:val="0"/>
              </w:rPr>
              <w:t xml:space="preserve">6.E.2 With guidance, evaluate and select information sources based on relevancy, authority, accuracy, currency, and purpose.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