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6963" w:rsidRDefault="00FF6963" w:rsidP="00FF696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10/21&amp;22/24: ELA State Testing</w:t>
                                </w:r>
                              </w:p>
                              <w:p w:rsidR="00FF6963" w:rsidRDefault="00FF6963" w:rsidP="00FF696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10/23/24: Donuts for Dads</w:t>
                                </w: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1E55C6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FF6963" w:rsidRDefault="00FF6963" w:rsidP="00FF696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10/21&amp;22/24: ELA State Testing</w:t>
                          </w:r>
                        </w:p>
                        <w:p w:rsidR="00FF6963" w:rsidRDefault="00FF6963" w:rsidP="00FF696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10/23/24: Donuts for Dads</w:t>
                          </w: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1E55C6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4456D8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It is state testing week for ELA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Please make sure your student gets PLENTY of sleep and arrives at school ON TIME.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 xml:space="preserve"> We will </w:t>
                                </w:r>
                                <w:r w:rsidR="00FF6963">
                                  <w:rPr>
                                    <w:sz w:val="24"/>
                                    <w:szCs w:val="24"/>
                                  </w:rPr>
                                  <w:t>continue to build on our math skills by adding larger digit numbers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075AE9">
                                  <w:rPr>
                                    <w:sz w:val="24"/>
                                    <w:szCs w:val="24"/>
                                  </w:rPr>
                                  <w:t xml:space="preserve">Our social studies will focus on elections and how our government works. </w:t>
                                </w:r>
                                <w:r w:rsidR="00FF6963">
                                  <w:rPr>
                                    <w:sz w:val="24"/>
                                    <w:szCs w:val="24"/>
                                  </w:rPr>
                                  <w:t xml:space="preserve">We will be “campaigning” and voting on our fun field trip to take place in late February. 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>I am really impressed by the spelling test results I am seeing! I can tell you are studying with your students. Keep it up!!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4456D8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It is state testing week for ELA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Please make sure your student gets PLENTY of sleep and arrives at school ON TIME.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 xml:space="preserve"> We will </w:t>
                          </w:r>
                          <w:r w:rsidR="00FF6963">
                            <w:rPr>
                              <w:sz w:val="24"/>
                              <w:szCs w:val="24"/>
                            </w:rPr>
                            <w:t>continue to build on our math skills by adding larger digit numbers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 xml:space="preserve">. </w:t>
                          </w:r>
                          <w:r w:rsidR="00075AE9">
                            <w:rPr>
                              <w:sz w:val="24"/>
                              <w:szCs w:val="24"/>
                            </w:rPr>
                            <w:t xml:space="preserve">Our social studies will focus on elections and how our government works. </w:t>
                          </w:r>
                          <w:r w:rsidR="00FF6963">
                            <w:rPr>
                              <w:sz w:val="24"/>
                              <w:szCs w:val="24"/>
                            </w:rPr>
                            <w:t xml:space="preserve">We will be “campaigning” and voting on our fun field trip to take place in late February. 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>I am really impressed by the spelling test results I am seeing! I can tell you are studying with your students. Keep it up!!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4456D8">
        <w:rPr>
          <w:rFonts w:ascii="Quintessential" w:eastAsia="Quintessential" w:hAnsi="Quintessential" w:cs="Quintessential"/>
          <w:sz w:val="32"/>
          <w:szCs w:val="32"/>
        </w:rPr>
        <w:t>October 21-October 25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410"/>
        <w:gridCol w:w="2083"/>
        <w:gridCol w:w="2259"/>
        <w:gridCol w:w="1977"/>
        <w:gridCol w:w="1901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4456D8" w:rsidRPr="007042C9" w:rsidRDefault="004456D8" w:rsidP="004456D8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7042C9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4456D8" w:rsidRPr="007042C9" w:rsidRDefault="004456D8" w:rsidP="004456D8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F80EA3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FF6963" w:rsidRPr="004456D8" w:rsidRDefault="004456D8" w:rsidP="004456D8">
            <w:pPr>
              <w:pStyle w:val="ListParagraph"/>
              <w:numPr>
                <w:ilvl w:val="0"/>
                <w:numId w:val="3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4456D8">
              <w:rPr>
                <w:rFonts w:ascii="Quintessential" w:eastAsia="Quintessential" w:hAnsi="Quintessential" w:cs="Quintessential"/>
                <w:sz w:val="28"/>
                <w:szCs w:val="28"/>
              </w:rPr>
              <w:t>Page 101 and 102</w:t>
            </w:r>
          </w:p>
          <w:p w:rsidR="00834A1B" w:rsidRPr="007042C9" w:rsidRDefault="00834A1B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7042C9" w:rsidRPr="004456D8" w:rsidRDefault="004456D8" w:rsidP="004456D8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Adding without Regrouping</w:t>
            </w:r>
          </w:p>
        </w:tc>
        <w:tc>
          <w:tcPr>
            <w:tcW w:w="2056" w:type="dxa"/>
          </w:tcPr>
          <w:p w:rsidR="00834A1B" w:rsidRPr="007042C9" w:rsidRDefault="004456D8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Page 119 and 120</w:t>
            </w:r>
          </w:p>
        </w:tc>
        <w:tc>
          <w:tcPr>
            <w:tcW w:w="1762" w:type="dxa"/>
          </w:tcPr>
          <w:p w:rsidR="007042C9" w:rsidRPr="007042C9" w:rsidRDefault="004456D8" w:rsidP="00906488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Adding 4 digit numbers</w:t>
            </w:r>
          </w:p>
        </w:tc>
      </w:tr>
    </w:tbl>
    <w:bookmarkStart w:id="0" w:name="_GoBack"/>
    <w:bookmarkEnd w:id="0"/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834A1B" w:rsidRPr="00A32CAC" w:rsidRDefault="00075AE9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No Spelling Test this</w:t>
                            </w:r>
                            <w:r w:rsidR="001057E3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week. We will be preparing for the State Test on October 21&amp;22.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834A1B" w:rsidRPr="00A32CAC" w:rsidRDefault="00075AE9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No Spelling Test this</w:t>
                      </w:r>
                      <w:r w:rsidR="001057E3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 week. We will be preparing for the State Test on October 21&amp;22.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C6" w:rsidRDefault="001E55C6">
      <w:pPr>
        <w:spacing w:after="0" w:line="240" w:lineRule="auto"/>
      </w:pPr>
      <w:r>
        <w:separator/>
      </w:r>
    </w:p>
  </w:endnote>
  <w:endnote w:type="continuationSeparator" w:id="0">
    <w:p w:rsidR="001E55C6" w:rsidRDefault="001E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C6" w:rsidRDefault="001E55C6">
      <w:pPr>
        <w:spacing w:after="0" w:line="240" w:lineRule="auto"/>
      </w:pPr>
      <w:r>
        <w:separator/>
      </w:r>
    </w:p>
  </w:footnote>
  <w:footnote w:type="continuationSeparator" w:id="0">
    <w:p w:rsidR="001E55C6" w:rsidRDefault="001E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73DC"/>
    <w:multiLevelType w:val="hybridMultilevel"/>
    <w:tmpl w:val="1ED65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FA4070"/>
    <w:multiLevelType w:val="hybridMultilevel"/>
    <w:tmpl w:val="B7A8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3A87"/>
    <w:multiLevelType w:val="hybridMultilevel"/>
    <w:tmpl w:val="7B9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075AE9"/>
    <w:rsid w:val="001057E3"/>
    <w:rsid w:val="001B477F"/>
    <w:rsid w:val="001E55C6"/>
    <w:rsid w:val="00216855"/>
    <w:rsid w:val="002F3C58"/>
    <w:rsid w:val="00315F5F"/>
    <w:rsid w:val="00350419"/>
    <w:rsid w:val="00416022"/>
    <w:rsid w:val="00440710"/>
    <w:rsid w:val="004456D8"/>
    <w:rsid w:val="00452D6C"/>
    <w:rsid w:val="004C6547"/>
    <w:rsid w:val="004D0F8F"/>
    <w:rsid w:val="0058284C"/>
    <w:rsid w:val="005C29B2"/>
    <w:rsid w:val="006666C7"/>
    <w:rsid w:val="00686745"/>
    <w:rsid w:val="006D0588"/>
    <w:rsid w:val="007042C9"/>
    <w:rsid w:val="00760675"/>
    <w:rsid w:val="00766590"/>
    <w:rsid w:val="00766E1C"/>
    <w:rsid w:val="007A08FB"/>
    <w:rsid w:val="007A3353"/>
    <w:rsid w:val="00800731"/>
    <w:rsid w:val="0083009E"/>
    <w:rsid w:val="00834A1B"/>
    <w:rsid w:val="00861B38"/>
    <w:rsid w:val="008D5554"/>
    <w:rsid w:val="00906488"/>
    <w:rsid w:val="009342F9"/>
    <w:rsid w:val="00936E87"/>
    <w:rsid w:val="00990E1B"/>
    <w:rsid w:val="009A510B"/>
    <w:rsid w:val="00A32CAC"/>
    <w:rsid w:val="00A833CF"/>
    <w:rsid w:val="00A84330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5A5A"/>
    <w:rsid w:val="00E16F91"/>
    <w:rsid w:val="00E84B60"/>
    <w:rsid w:val="00F23836"/>
    <w:rsid w:val="00F80EA3"/>
    <w:rsid w:val="00FB6634"/>
    <w:rsid w:val="00FB6ED8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FB38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8C8CA7-BBE1-469C-8D6F-7FDD80EC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2</cp:revision>
  <cp:lastPrinted>2024-08-16T13:38:00Z</cp:lastPrinted>
  <dcterms:created xsi:type="dcterms:W3CDTF">2024-10-17T13:22:00Z</dcterms:created>
  <dcterms:modified xsi:type="dcterms:W3CDTF">2024-10-17T13:22:00Z</dcterms:modified>
</cp:coreProperties>
</file>