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1D6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8D1BB6A" wp14:editId="710F940B">
                <wp:extent cx="6005195" cy="22923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8165" y="3670145"/>
                          <a:ext cx="5995670" cy="2197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F4F39" w14:textId="77777777" w:rsidR="00E035C2" w:rsidRDefault="00E819DE">
                            <w:pPr>
                              <w:spacing w:before="12"/>
                              <w:ind w:left="40" w:firstLine="4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SAU #7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Policy: JICA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005195" cy="22923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195" cy="229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322D180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  <w:sectPr w:rsidR="00E035C2">
          <w:pgSz w:w="12240" w:h="15840"/>
          <w:pgMar w:top="1440" w:right="1280" w:bottom="280" w:left="1280" w:header="720" w:footer="720" w:gutter="0"/>
          <w:pgNumType w:start="1"/>
          <w:cols w:space="720"/>
        </w:sectPr>
      </w:pPr>
    </w:p>
    <w:p w14:paraId="59CBDE8F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D260397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3664AA6C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Category: R</w:t>
      </w:r>
    </w:p>
    <w:p w14:paraId="4EEAC0BC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Related Policies: JIC </w:t>
      </w:r>
      <w:r>
        <w:br w:type="column"/>
      </w:r>
    </w:p>
    <w:p w14:paraId="1EF0BB6C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035C2">
          <w:type w:val="continuous"/>
          <w:pgSz w:w="12240" w:h="15840"/>
          <w:pgMar w:top="1440" w:right="1280" w:bottom="280" w:left="1280" w:header="720" w:footer="720" w:gutter="0"/>
          <w:cols w:num="2" w:space="720" w:equalWidth="0">
            <w:col w:w="3984" w:space="1712"/>
            <w:col w:w="3984" w:space="0"/>
          </w:cols>
        </w:sectPr>
      </w:pPr>
      <w:r>
        <w:rPr>
          <w:b/>
          <w:color w:val="000000"/>
        </w:rPr>
        <w:t>STUDENT DRESS CODE</w:t>
      </w:r>
    </w:p>
    <w:p w14:paraId="1452F0E2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23"/>
          <w:szCs w:val="23"/>
        </w:rPr>
      </w:pPr>
    </w:p>
    <w:p w14:paraId="4CEFCEFD" w14:textId="77777777" w:rsidR="00E035C2" w:rsidRDefault="00E819DE">
      <w:pPr>
        <w:shd w:val="clear" w:color="auto" w:fill="FFFFFF"/>
        <w:spacing w:after="18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The Board recognizes that student individual dress is primarily a parental responsibility that should reflect concern for health and safety of students, </w:t>
      </w:r>
      <w:proofErr w:type="gramStart"/>
      <w:r>
        <w:rPr>
          <w:color w:val="212529"/>
          <w:sz w:val="24"/>
          <w:szCs w:val="24"/>
        </w:rPr>
        <w:t>staff</w:t>
      </w:r>
      <w:proofErr w:type="gramEnd"/>
      <w:r>
        <w:rPr>
          <w:color w:val="212529"/>
          <w:sz w:val="24"/>
          <w:szCs w:val="24"/>
        </w:rPr>
        <w:t xml:space="preserve"> and others.  When the dress of an individual student constitutes a health problem, is unsuitable </w:t>
      </w:r>
      <w:r>
        <w:rPr>
          <w:color w:val="212529"/>
          <w:sz w:val="24"/>
          <w:szCs w:val="24"/>
        </w:rPr>
        <w:t>for school wear, is a danger to any person, or causes a substantial and material disruption or substantial disturbance, the principal shall take appropriate action to correct the situation.</w:t>
      </w:r>
    </w:p>
    <w:p w14:paraId="26E4A54A" w14:textId="77777777" w:rsidR="00E035C2" w:rsidRDefault="00E819DE">
      <w:pP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dress code within each school shall be administered fairly, consistently, and equally to all students. The dress code shall not be enforced in a manner that discriminates against a particular viewpoint or results in a disproportionate application of th</w:t>
      </w:r>
      <w:r>
        <w:rPr>
          <w:color w:val="000000"/>
          <w:sz w:val="24"/>
          <w:szCs w:val="24"/>
        </w:rPr>
        <w:t xml:space="preserve">e dress code relative to students’ gender, gender identity, sexuality, race, ethnicity, household income, or body type or size. </w:t>
      </w:r>
    </w:p>
    <w:p w14:paraId="2CA5D882" w14:textId="77777777" w:rsidR="00E035C2" w:rsidRDefault="00E819DE">
      <w:pP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Enforcement must accommodate clothing worn by students as an expression of religious beliefs (e.g., head scarves) and worn by s</w:t>
      </w:r>
      <w:r>
        <w:rPr>
          <w:color w:val="000000"/>
          <w:sz w:val="24"/>
          <w:szCs w:val="24"/>
        </w:rPr>
        <w:t>tudents with disabilities (e.g., protective helmets).  Enforcement shall not indirectly discriminate against students based on hair texture and or hairstyles, including, but not limited to, braids, locks, and twists.</w:t>
      </w:r>
    </w:p>
    <w:p w14:paraId="716FB7C9" w14:textId="77777777" w:rsidR="00E035C2" w:rsidRDefault="00E819DE">
      <w:pP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District Standards</w:t>
      </w:r>
      <w:r>
        <w:rPr>
          <w:color w:val="000000"/>
          <w:sz w:val="24"/>
          <w:szCs w:val="24"/>
        </w:rPr>
        <w:t xml:space="preserve">: </w:t>
      </w:r>
    </w:p>
    <w:p w14:paraId="65EA7B93" w14:textId="77777777" w:rsidR="00E035C2" w:rsidRDefault="00E819DE">
      <w:pPr>
        <w:numPr>
          <w:ilvl w:val="0"/>
          <w:numId w:val="2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Students must wear</w:t>
      </w:r>
      <w:r>
        <w:rPr>
          <w:color w:val="000000"/>
          <w:sz w:val="24"/>
          <w:szCs w:val="24"/>
        </w:rPr>
        <w:t>:</w:t>
      </w:r>
    </w:p>
    <w:p w14:paraId="6F93A36C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Shirt/dress (with fabric in front, back, under the arms, with straps/sleeves and covering the mid-section</w:t>
      </w:r>
      <w:proofErr w:type="gramStart"/>
      <w:r>
        <w:rPr>
          <w:color w:val="000000"/>
          <w:sz w:val="24"/>
          <w:szCs w:val="24"/>
        </w:rPr>
        <w:t>);</w:t>
      </w:r>
      <w:proofErr w:type="gramEnd"/>
    </w:p>
    <w:p w14:paraId="0DF14B17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Pants, skirt, leggings, shorts, etc.; and</w:t>
      </w:r>
    </w:p>
    <w:p w14:paraId="7CDA77B6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Shoes.</w:t>
      </w:r>
    </w:p>
    <w:p w14:paraId="642F7075" w14:textId="77777777" w:rsidR="00E035C2" w:rsidRDefault="00E819DE">
      <w:pPr>
        <w:numPr>
          <w:ilvl w:val="0"/>
          <w:numId w:val="2"/>
        </w:numPr>
        <w:shd w:val="clear" w:color="auto" w:fill="FFFFFF"/>
        <w:spacing w:after="18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Students must not wear: </w:t>
      </w:r>
    </w:p>
    <w:p w14:paraId="0AFA35B6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Tops that do not completely cover the mid-</w:t>
      </w:r>
      <w:proofErr w:type="gramStart"/>
      <w:r>
        <w:rPr>
          <w:color w:val="000000"/>
          <w:sz w:val="24"/>
          <w:szCs w:val="24"/>
        </w:rPr>
        <w:t>section;</w:t>
      </w:r>
      <w:proofErr w:type="gramEnd"/>
    </w:p>
    <w:p w14:paraId="3BEB4E99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Caps, hats, and other head </w:t>
      </w:r>
      <w:proofErr w:type="gramStart"/>
      <w:r>
        <w:rPr>
          <w:color w:val="000000"/>
          <w:sz w:val="24"/>
          <w:szCs w:val="24"/>
        </w:rPr>
        <w:t>gear;</w:t>
      </w:r>
      <w:proofErr w:type="gramEnd"/>
    </w:p>
    <w:p w14:paraId="4D33285C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Clothing depicting hate speech, offensive, vulgar, or racist language or </w:t>
      </w:r>
      <w:proofErr w:type="gramStart"/>
      <w:r>
        <w:rPr>
          <w:color w:val="000000"/>
          <w:sz w:val="24"/>
          <w:szCs w:val="24"/>
        </w:rPr>
        <w:t>pictures;</w:t>
      </w:r>
      <w:proofErr w:type="gramEnd"/>
    </w:p>
    <w:p w14:paraId="3EA03706" w14:textId="77777777" w:rsidR="00E035C2" w:rsidRDefault="00E819DE">
      <w:pPr>
        <w:numPr>
          <w:ilvl w:val="1"/>
          <w:numId w:val="1"/>
        </w:numPr>
        <w:shd w:val="clear" w:color="auto" w:fill="FFFFFF"/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And clothing that glorifies, </w:t>
      </w:r>
      <w:proofErr w:type="gramStart"/>
      <w:r>
        <w:rPr>
          <w:color w:val="000000"/>
          <w:sz w:val="24"/>
          <w:szCs w:val="24"/>
        </w:rPr>
        <w:t>encourages</w:t>
      </w:r>
      <w:proofErr w:type="gramEnd"/>
      <w:r>
        <w:rPr>
          <w:color w:val="000000"/>
          <w:sz w:val="24"/>
          <w:szCs w:val="24"/>
        </w:rPr>
        <w:t xml:space="preserve"> or promotes the use of alcohol or drugs.</w:t>
      </w:r>
    </w:p>
    <w:p w14:paraId="236BC6B6" w14:textId="77777777" w:rsidR="00E035C2" w:rsidRDefault="00E819DE">
      <w:pP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</w:t>
      </w:r>
      <w:r>
        <w:rPr>
          <w:color w:val="000000"/>
          <w:sz w:val="24"/>
          <w:szCs w:val="24"/>
        </w:rPr>
        <w:t xml:space="preserve"> Principals shall assure that any District or School standards are included in the Student Handbook and otherwise communicated to students annually.</w:t>
      </w:r>
    </w:p>
    <w:p w14:paraId="78B2EC4F" w14:textId="77777777" w:rsidR="00E035C2" w:rsidRDefault="00E819DE">
      <w:pP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Notwithstanding District or School standards, some courses and school activities may require adjustments to</w:t>
      </w:r>
      <w:r>
        <w:rPr>
          <w:color w:val="000000"/>
          <w:sz w:val="24"/>
          <w:szCs w:val="24"/>
        </w:rPr>
        <w:t xml:space="preserve"> attire and hairstyle or may require specific attire to ensure safety during academic activities (e.g., science labs or PE).</w:t>
      </w:r>
    </w:p>
    <w:p w14:paraId="03209BBF" w14:textId="77777777" w:rsidR="00E035C2" w:rsidRDefault="00E819DE">
      <w:pPr>
        <w:shd w:val="clear" w:color="auto" w:fill="FFFFFF"/>
        <w:spacing w:after="180"/>
        <w:rPr>
          <w:color w:val="212529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who violate this policy will be given an opportunity </w:t>
      </w:r>
      <w:r>
        <w:rPr>
          <w:color w:val="212529"/>
          <w:sz w:val="24"/>
          <w:szCs w:val="24"/>
        </w:rPr>
        <w:t>to correct the situation by either changing the clothing, removing th</w:t>
      </w:r>
      <w:r>
        <w:rPr>
          <w:color w:val="212529"/>
          <w:sz w:val="24"/>
          <w:szCs w:val="24"/>
        </w:rPr>
        <w:t xml:space="preserve">e clothing (if appropriate), wearing it </w:t>
      </w:r>
      <w:proofErr w:type="gramStart"/>
      <w:r>
        <w:rPr>
          <w:color w:val="212529"/>
          <w:sz w:val="24"/>
          <w:szCs w:val="24"/>
        </w:rPr>
        <w:t>inside-out</w:t>
      </w:r>
      <w:proofErr w:type="gramEnd"/>
      <w:r>
        <w:rPr>
          <w:color w:val="212529"/>
          <w:sz w:val="24"/>
          <w:szCs w:val="24"/>
        </w:rPr>
        <w:t>, or other means as determined by the principal so the student is in compliance with this policy.  Students who repeatedly violate this policy may face more severe punishment, including detention, in-school</w:t>
      </w:r>
      <w:r>
        <w:rPr>
          <w:color w:val="212529"/>
          <w:sz w:val="24"/>
          <w:szCs w:val="24"/>
        </w:rPr>
        <w:t xml:space="preserve"> suspension, or out-of-school suspension.</w:t>
      </w:r>
    </w:p>
    <w:p w14:paraId="1503AA68" w14:textId="77777777" w:rsidR="00E035C2" w:rsidRDefault="00E819DE">
      <w:pPr>
        <w:spacing w:after="180"/>
        <w:rPr>
          <w:i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School staff shall not confront students on dress-code violations in a manner that unnecessarily disciplines or publicly shames the student.  When a school staff member or school administrator discusses a dress cod</w:t>
      </w:r>
      <w:r>
        <w:rPr>
          <w:color w:val="000000"/>
          <w:sz w:val="24"/>
          <w:szCs w:val="24"/>
        </w:rPr>
        <w:t>e violation with a student, it is recommended that another adult should be present and at least one of the two adults should be the same sex as the student.</w:t>
      </w:r>
      <w:r>
        <w:rPr>
          <w:i/>
          <w:color w:val="000000"/>
          <w:sz w:val="24"/>
          <w:szCs w:val="24"/>
        </w:rPr>
        <w:t xml:space="preserve"> </w:t>
      </w:r>
    </w:p>
    <w:p w14:paraId="48AD1E37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23"/>
          <w:szCs w:val="23"/>
        </w:rPr>
      </w:pPr>
    </w:p>
    <w:p w14:paraId="346D0AEF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23"/>
          <w:szCs w:val="23"/>
        </w:rPr>
      </w:pPr>
    </w:p>
    <w:p w14:paraId="56493C54" w14:textId="77777777" w:rsidR="00E035C2" w:rsidRDefault="00E035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6"/>
          <w:szCs w:val="36"/>
        </w:rPr>
      </w:pPr>
    </w:p>
    <w:p w14:paraId="529C439F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spacing w:before="1"/>
        <w:ind w:left="160" w:right="9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SAU #7 Policy Committee: Recommended for Adoption – September 27, </w:t>
      </w:r>
      <w:proofErr w:type="gramStart"/>
      <w:r>
        <w:rPr>
          <w:color w:val="000000"/>
          <w:sz w:val="24"/>
          <w:szCs w:val="24"/>
        </w:rPr>
        <w:t>2018</w:t>
      </w:r>
      <w:proofErr w:type="gramEnd"/>
      <w:r>
        <w:rPr>
          <w:color w:val="000000"/>
          <w:sz w:val="24"/>
          <w:szCs w:val="24"/>
        </w:rPr>
        <w:t xml:space="preserve"> Colebrook School Board: Adopted – October 16, 2018</w:t>
      </w:r>
    </w:p>
    <w:p w14:paraId="4FDB142F" w14:textId="77777777" w:rsidR="00E035C2" w:rsidRDefault="00E819DE">
      <w:pPr>
        <w:pBdr>
          <w:top w:val="nil"/>
          <w:left w:val="nil"/>
          <w:bottom w:val="nil"/>
          <w:right w:val="nil"/>
          <w:between w:val="nil"/>
        </w:pBdr>
        <w:spacing w:before="2"/>
        <w:ind w:left="160" w:right="3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Pittsburg School Board: Adopted – October 22, </w:t>
      </w:r>
      <w:proofErr w:type="gramStart"/>
      <w:r>
        <w:rPr>
          <w:color w:val="000000"/>
          <w:sz w:val="24"/>
          <w:szCs w:val="24"/>
        </w:rPr>
        <w:t>2018</w:t>
      </w:r>
      <w:proofErr w:type="gramEnd"/>
      <w:r>
        <w:rPr>
          <w:color w:val="000000"/>
          <w:sz w:val="24"/>
          <w:szCs w:val="24"/>
        </w:rPr>
        <w:t xml:space="preserve"> Stewartstown School Board: Adopted – October 8, 2018</w:t>
      </w:r>
    </w:p>
    <w:p w14:paraId="22A23EB8" w14:textId="77777777" w:rsidR="00E035C2" w:rsidRDefault="00E819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Pittsburg School Board: Revised - November 14, 2022</w:t>
      </w:r>
    </w:p>
    <w:p w14:paraId="454CE50C" w14:textId="4E363C18" w:rsidR="00E035C2" w:rsidRDefault="00E819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Colebrook School Board: Revised - November 15, 2022</w:t>
      </w:r>
    </w:p>
    <w:p w14:paraId="11AC55D3" w14:textId="0C333E69" w:rsidR="00E819DE" w:rsidRDefault="00E819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Clarksville School Board: Revised - December 12, 2022</w:t>
      </w:r>
    </w:p>
    <w:p w14:paraId="31FBCCC9" w14:textId="65379C90" w:rsidR="00E035C2" w:rsidRDefault="00E819DE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Columbia School Board: Revised - January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, 2023</w:t>
      </w:r>
    </w:p>
    <w:p w14:paraId="3042AC1E" w14:textId="713C42B7" w:rsidR="00E035C2" w:rsidRDefault="00E819DE">
      <w:pPr>
        <w:widowControl/>
        <w:rPr>
          <w:sz w:val="26"/>
          <w:szCs w:val="26"/>
        </w:rPr>
      </w:pPr>
      <w:r>
        <w:rPr>
          <w:sz w:val="24"/>
          <w:szCs w:val="24"/>
        </w:rPr>
        <w:t xml:space="preserve">  Stewartstown School Board: Revised - Jan</w:t>
      </w:r>
      <w:r>
        <w:rPr>
          <w:sz w:val="24"/>
          <w:szCs w:val="24"/>
        </w:rPr>
        <w:t>uary 4, 2023</w:t>
      </w:r>
    </w:p>
    <w:sectPr w:rsidR="00E035C2">
      <w:type w:val="continuous"/>
      <w:pgSz w:w="12240" w:h="15840"/>
      <w:pgMar w:top="14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0707"/>
    <w:multiLevelType w:val="multilevel"/>
    <w:tmpl w:val="863C3BA2"/>
    <w:lvl w:ilvl="0">
      <w:start w:val="1"/>
      <w:numFmt w:val="upperLetter"/>
      <w:lvlText w:val="%1."/>
      <w:lvlJc w:val="left"/>
      <w:pPr>
        <w:ind w:left="360" w:hanging="360"/>
      </w:pPr>
      <w:rPr>
        <w:color w:val="21252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F5507"/>
    <w:multiLevelType w:val="multilevel"/>
    <w:tmpl w:val="6E9CBC98"/>
    <w:lvl w:ilvl="0">
      <w:start w:val="1"/>
      <w:numFmt w:val="upperLetter"/>
      <w:lvlText w:val="%1."/>
      <w:lvlJc w:val="left"/>
      <w:pPr>
        <w:ind w:left="360" w:hanging="360"/>
      </w:pPr>
      <w:rPr>
        <w:color w:val="212529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23268722">
    <w:abstractNumId w:val="1"/>
  </w:num>
  <w:num w:numId="2" w16cid:durableId="42319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C2"/>
    <w:rsid w:val="00E035C2"/>
    <w:rsid w:val="00E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6498"/>
  <w15:docId w15:val="{E41D7CA6-40F2-4A1E-8296-4483693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2"/>
      <w:ind w:left="40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90472"/>
  </w:style>
  <w:style w:type="paragraph" w:styleId="FootnoteText">
    <w:name w:val="footnote text"/>
    <w:basedOn w:val="Normal"/>
    <w:link w:val="FootnoteTextChar"/>
    <w:uiPriority w:val="99"/>
    <w:semiHidden/>
    <w:rsid w:val="0040010C"/>
    <w:pPr>
      <w:widowControl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10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010C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f9EqSwEXsInrt+gSYxAnCcJuA==">AMUW2mVgTNjpxTeU0KESQ/LBNC6R1W/xe0TOo5t+BOtYT9dK0n2DMr1nLGkJ670jDAbTZUy8GLhZMnJD7r63wo5ikyyDYj8SL4JZGIfZJ//9VCuWO2LlBIM=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Snyder</dc:creator>
  <cp:lastModifiedBy>Billie Paquette</cp:lastModifiedBy>
  <cp:revision>2</cp:revision>
  <dcterms:created xsi:type="dcterms:W3CDTF">2022-12-22T16:51:00Z</dcterms:created>
  <dcterms:modified xsi:type="dcterms:W3CDTF">2022-12-22T16:51:00Z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D:20200916190949</vt:lpwstr>
  </property>
</Properties>
</file>