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6B" w:rsidRDefault="0025626B" w:rsidP="00346B03">
      <w:pPr>
        <w:pStyle w:val="BodyText"/>
        <w:jc w:val="center"/>
        <w:rPr>
          <w:rFonts w:ascii="Times New Roman"/>
          <w:sz w:val="20"/>
        </w:rPr>
      </w:pPr>
      <w:bookmarkStart w:id="0" w:name="_GoBack"/>
      <w:bookmarkEnd w:id="0"/>
    </w:p>
    <w:p w:rsidR="0025626B" w:rsidRDefault="0025626B" w:rsidP="00346B03">
      <w:pPr>
        <w:pStyle w:val="BodyText"/>
        <w:jc w:val="center"/>
        <w:rPr>
          <w:rFonts w:ascii="Times New Roman"/>
          <w:sz w:val="20"/>
        </w:rPr>
      </w:pPr>
    </w:p>
    <w:p w:rsidR="0025626B" w:rsidRDefault="0025626B" w:rsidP="00346B03">
      <w:pPr>
        <w:pStyle w:val="BodyText"/>
        <w:spacing w:before="2"/>
        <w:jc w:val="center"/>
        <w:rPr>
          <w:rFonts w:ascii="Times New Roman"/>
          <w:sz w:val="18"/>
        </w:rPr>
      </w:pPr>
    </w:p>
    <w:p w:rsidR="0025626B" w:rsidRDefault="00717184" w:rsidP="00346B03">
      <w:pPr>
        <w:spacing w:before="44"/>
        <w:ind w:left="724" w:right="729"/>
        <w:jc w:val="center"/>
        <w:rPr>
          <w:b/>
          <w:sz w:val="28"/>
        </w:rPr>
      </w:pPr>
      <w:r>
        <w:rPr>
          <w:b/>
          <w:sz w:val="28"/>
        </w:rPr>
        <w:t>Livingston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District</w:t>
      </w:r>
    </w:p>
    <w:p w:rsidR="00346B03" w:rsidRDefault="00717184" w:rsidP="00346B03">
      <w:pPr>
        <w:spacing w:before="28"/>
        <w:ind w:left="724" w:right="1457"/>
        <w:jc w:val="center"/>
        <w:rPr>
          <w:b/>
          <w:sz w:val="28"/>
        </w:rPr>
      </w:pPr>
      <w:r>
        <w:rPr>
          <w:b/>
          <w:sz w:val="28"/>
        </w:rPr>
        <w:t>Family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Resource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Services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Center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Community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Education</w:t>
      </w:r>
    </w:p>
    <w:p w:rsidR="00346B03" w:rsidRDefault="00717184" w:rsidP="00346B03">
      <w:pPr>
        <w:spacing w:before="28"/>
        <w:ind w:left="724" w:right="1457"/>
        <w:jc w:val="center"/>
        <w:rPr>
          <w:b/>
          <w:sz w:val="28"/>
        </w:rPr>
      </w:pPr>
      <w:r>
        <w:rPr>
          <w:b/>
          <w:sz w:val="28"/>
        </w:rPr>
        <w:t>Salary Schedule</w:t>
      </w:r>
    </w:p>
    <w:p w:rsidR="0025626B" w:rsidRDefault="00717184" w:rsidP="00346B03">
      <w:pPr>
        <w:spacing w:before="28"/>
        <w:ind w:left="724" w:right="1457"/>
        <w:jc w:val="center"/>
        <w:rPr>
          <w:b/>
          <w:sz w:val="28"/>
        </w:rPr>
      </w:pPr>
      <w:r>
        <w:rPr>
          <w:b/>
          <w:sz w:val="28"/>
        </w:rPr>
        <w:t>FY: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202</w:t>
      </w:r>
      <w:r w:rsidR="00731F76">
        <w:rPr>
          <w:b/>
          <w:sz w:val="28"/>
        </w:rPr>
        <w:t>3</w:t>
      </w:r>
      <w:r>
        <w:rPr>
          <w:b/>
          <w:sz w:val="28"/>
        </w:rPr>
        <w:t>-202</w:t>
      </w:r>
      <w:r w:rsidR="00731F76">
        <w:rPr>
          <w:b/>
          <w:sz w:val="28"/>
        </w:rPr>
        <w:t>4</w:t>
      </w:r>
    </w:p>
    <w:p w:rsidR="00346B03" w:rsidRDefault="00346B03" w:rsidP="00346B03">
      <w:pPr>
        <w:spacing w:before="28"/>
        <w:ind w:left="724" w:right="1457"/>
        <w:jc w:val="center"/>
        <w:rPr>
          <w:b/>
          <w:sz w:val="28"/>
        </w:rPr>
      </w:pPr>
    </w:p>
    <w:p w:rsidR="0025626B" w:rsidRDefault="00717184">
      <w:pPr>
        <w:spacing w:before="83" w:after="16" w:line="247" w:lineRule="auto"/>
        <w:ind w:left="115" w:right="326" w:hanging="10"/>
        <w:jc w:val="both"/>
      </w:pPr>
      <w:r>
        <w:rPr>
          <w:b/>
          <w:u w:val="single"/>
        </w:rPr>
        <w:t>Center Coordinator/Community Education Director (class code 7476)</w:t>
      </w:r>
      <w:r>
        <w:rPr>
          <w:b/>
        </w:rPr>
        <w:t xml:space="preserve"> </w:t>
      </w:r>
      <w:r>
        <w:t xml:space="preserve">(240 days/40 </w:t>
      </w:r>
      <w:proofErr w:type="spellStart"/>
      <w:r>
        <w:t>hrs</w:t>
      </w:r>
      <w:proofErr w:type="spellEnd"/>
      <w:r>
        <w:t xml:space="preserve"> </w:t>
      </w:r>
      <w:proofErr w:type="gramStart"/>
      <w:r>
        <w:t>week )</w:t>
      </w:r>
      <w:proofErr w:type="gramEnd"/>
      <w:r>
        <w:t>: Salary</w:t>
      </w:r>
      <w:r>
        <w:rPr>
          <w:spacing w:val="1"/>
        </w:rPr>
        <w:t xml:space="preserve"> </w:t>
      </w:r>
      <w:r>
        <w:t>schedule below is reflective of a bachelor’s degree and master’s degree in an area associated with this</w:t>
      </w:r>
      <w:r>
        <w:rPr>
          <w:spacing w:val="-47"/>
        </w:rPr>
        <w:t xml:space="preserve"> </w:t>
      </w:r>
      <w:r>
        <w:t>position.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337"/>
        <w:gridCol w:w="1339"/>
        <w:gridCol w:w="1332"/>
        <w:gridCol w:w="1334"/>
        <w:gridCol w:w="1339"/>
        <w:gridCol w:w="1334"/>
      </w:tblGrid>
      <w:tr w:rsidR="0025626B">
        <w:trPr>
          <w:trHeight w:val="585"/>
        </w:trPr>
        <w:tc>
          <w:tcPr>
            <w:tcW w:w="1334" w:type="dxa"/>
          </w:tcPr>
          <w:p w:rsidR="0025626B" w:rsidRDefault="00717184">
            <w:pPr>
              <w:pStyle w:val="TableParagraph"/>
              <w:ind w:left="129" w:right="112"/>
            </w:pPr>
            <w:r>
              <w:t>0 years</w:t>
            </w:r>
          </w:p>
        </w:tc>
        <w:tc>
          <w:tcPr>
            <w:tcW w:w="1337" w:type="dxa"/>
          </w:tcPr>
          <w:p w:rsidR="0025626B" w:rsidRDefault="00717184">
            <w:pPr>
              <w:pStyle w:val="TableParagraph"/>
              <w:ind w:left="243" w:right="227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1339" w:type="dxa"/>
          </w:tcPr>
          <w:p w:rsidR="0025626B" w:rsidRDefault="00717184">
            <w:pPr>
              <w:pStyle w:val="TableParagraph"/>
              <w:ind w:left="123"/>
            </w:pPr>
            <w:r>
              <w:t>4-9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1332" w:type="dxa"/>
          </w:tcPr>
          <w:p w:rsidR="0025626B" w:rsidRDefault="00717184">
            <w:pPr>
              <w:pStyle w:val="TableParagraph"/>
              <w:ind w:left="122" w:right="114"/>
            </w:pPr>
            <w:r>
              <w:t>10-14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4" w:type="dxa"/>
          </w:tcPr>
          <w:p w:rsidR="0025626B" w:rsidRDefault="00717184">
            <w:pPr>
              <w:pStyle w:val="TableParagraph"/>
              <w:ind w:left="129" w:right="117"/>
            </w:pPr>
            <w:r>
              <w:t>15-19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9" w:type="dxa"/>
          </w:tcPr>
          <w:p w:rsidR="0025626B" w:rsidRDefault="00717184">
            <w:pPr>
              <w:pStyle w:val="TableParagraph"/>
              <w:ind w:left="130"/>
            </w:pPr>
            <w:r>
              <w:t>20-23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4" w:type="dxa"/>
          </w:tcPr>
          <w:p w:rsidR="0025626B" w:rsidRDefault="00717184">
            <w:pPr>
              <w:pStyle w:val="TableParagraph"/>
              <w:ind w:left="215" w:right="0"/>
              <w:jc w:val="left"/>
            </w:pP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</w:p>
          <w:p w:rsidR="0025626B" w:rsidRDefault="00717184">
            <w:pPr>
              <w:pStyle w:val="TableParagraph"/>
              <w:spacing w:before="20"/>
              <w:ind w:left="316" w:right="0"/>
              <w:jc w:val="left"/>
            </w:pPr>
            <w:r>
              <w:t>23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</w:tr>
      <w:tr w:rsidR="0025626B">
        <w:trPr>
          <w:trHeight w:val="297"/>
        </w:trPr>
        <w:tc>
          <w:tcPr>
            <w:tcW w:w="1334" w:type="dxa"/>
          </w:tcPr>
          <w:p w:rsidR="0025626B" w:rsidRDefault="00717184" w:rsidP="00D57E6C">
            <w:pPr>
              <w:pStyle w:val="TableParagraph"/>
              <w:ind w:left="129" w:right="109"/>
            </w:pPr>
            <w:r>
              <w:t>$</w:t>
            </w:r>
            <w:r w:rsidR="00D57E6C">
              <w:t>25.47</w:t>
            </w:r>
          </w:p>
        </w:tc>
        <w:tc>
          <w:tcPr>
            <w:tcW w:w="1337" w:type="dxa"/>
          </w:tcPr>
          <w:p w:rsidR="0025626B" w:rsidRDefault="00717184" w:rsidP="00D57E6C">
            <w:pPr>
              <w:pStyle w:val="TableParagraph"/>
              <w:ind w:left="243" w:right="225"/>
            </w:pPr>
            <w:r>
              <w:t>$</w:t>
            </w:r>
            <w:r w:rsidR="00D57E6C">
              <w:t>26.53</w:t>
            </w:r>
          </w:p>
        </w:tc>
        <w:tc>
          <w:tcPr>
            <w:tcW w:w="1339" w:type="dxa"/>
          </w:tcPr>
          <w:p w:rsidR="0025626B" w:rsidRDefault="00D57E6C">
            <w:pPr>
              <w:pStyle w:val="TableParagraph"/>
              <w:ind w:left="125"/>
            </w:pPr>
            <w:r>
              <w:t>$28.65</w:t>
            </w:r>
          </w:p>
        </w:tc>
        <w:tc>
          <w:tcPr>
            <w:tcW w:w="1332" w:type="dxa"/>
          </w:tcPr>
          <w:p w:rsidR="0025626B" w:rsidRDefault="00D57E6C">
            <w:pPr>
              <w:pStyle w:val="TableParagraph"/>
              <w:ind w:left="124" w:right="114"/>
            </w:pPr>
            <w:r>
              <w:t>$29.71</w:t>
            </w:r>
          </w:p>
        </w:tc>
        <w:tc>
          <w:tcPr>
            <w:tcW w:w="1334" w:type="dxa"/>
          </w:tcPr>
          <w:p w:rsidR="0025626B" w:rsidRDefault="00D57E6C">
            <w:pPr>
              <w:pStyle w:val="TableParagraph"/>
              <w:ind w:left="129" w:right="116"/>
            </w:pPr>
            <w:r>
              <w:t>$31.79</w:t>
            </w:r>
          </w:p>
        </w:tc>
        <w:tc>
          <w:tcPr>
            <w:tcW w:w="1339" w:type="dxa"/>
          </w:tcPr>
          <w:p w:rsidR="0025626B" w:rsidRDefault="00D57E6C">
            <w:pPr>
              <w:pStyle w:val="TableParagraph"/>
              <w:ind w:left="132"/>
            </w:pPr>
            <w:r>
              <w:t>$31.79</w:t>
            </w:r>
          </w:p>
        </w:tc>
        <w:tc>
          <w:tcPr>
            <w:tcW w:w="1334" w:type="dxa"/>
          </w:tcPr>
          <w:p w:rsidR="0025626B" w:rsidRDefault="00D57E6C">
            <w:pPr>
              <w:pStyle w:val="TableParagraph"/>
              <w:ind w:left="362" w:right="0"/>
              <w:jc w:val="left"/>
            </w:pPr>
            <w:r>
              <w:t>$31.79</w:t>
            </w:r>
          </w:p>
        </w:tc>
      </w:tr>
    </w:tbl>
    <w:p w:rsidR="0025626B" w:rsidRDefault="0025626B">
      <w:pPr>
        <w:pStyle w:val="BodyText"/>
        <w:spacing w:before="5"/>
        <w:rPr>
          <w:sz w:val="30"/>
        </w:rPr>
      </w:pPr>
    </w:p>
    <w:p w:rsidR="0025626B" w:rsidRDefault="00717184">
      <w:pPr>
        <w:spacing w:after="15" w:line="247" w:lineRule="auto"/>
        <w:ind w:left="115" w:right="394" w:hanging="10"/>
        <w:jc w:val="both"/>
      </w:pPr>
      <w:r>
        <w:rPr>
          <w:b/>
          <w:u w:val="single"/>
        </w:rPr>
        <w:t>Center Coordinator</w:t>
      </w:r>
      <w:r>
        <w:rPr>
          <w:b/>
        </w:rPr>
        <w:t xml:space="preserve"> (class code 7492) </w:t>
      </w:r>
      <w:r>
        <w:t xml:space="preserve">(240 days/35 </w:t>
      </w:r>
      <w:proofErr w:type="spellStart"/>
      <w:r>
        <w:t>hrs</w:t>
      </w:r>
      <w:proofErr w:type="spellEnd"/>
      <w:r>
        <w:t xml:space="preserve"> week) Bachelor’s Degree in an area associated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position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5"/>
        <w:gridCol w:w="1339"/>
        <w:gridCol w:w="1332"/>
        <w:gridCol w:w="1336"/>
        <w:gridCol w:w="1339"/>
        <w:gridCol w:w="1331"/>
      </w:tblGrid>
      <w:tr w:rsidR="0025626B">
        <w:trPr>
          <w:trHeight w:val="585"/>
        </w:trPr>
        <w:tc>
          <w:tcPr>
            <w:tcW w:w="1337" w:type="dxa"/>
          </w:tcPr>
          <w:p w:rsidR="0025626B" w:rsidRDefault="00717184">
            <w:pPr>
              <w:pStyle w:val="TableParagraph"/>
              <w:ind w:left="241" w:right="227"/>
            </w:pPr>
            <w:r>
              <w:t>0 years</w:t>
            </w:r>
          </w:p>
        </w:tc>
        <w:tc>
          <w:tcPr>
            <w:tcW w:w="1335" w:type="dxa"/>
          </w:tcPr>
          <w:p w:rsidR="0025626B" w:rsidRDefault="00717184">
            <w:pPr>
              <w:pStyle w:val="TableParagraph"/>
              <w:ind w:left="243" w:right="226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1339" w:type="dxa"/>
          </w:tcPr>
          <w:p w:rsidR="0025626B" w:rsidRDefault="00717184">
            <w:pPr>
              <w:pStyle w:val="TableParagraph"/>
            </w:pPr>
            <w:r>
              <w:t>4-9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1332" w:type="dxa"/>
          </w:tcPr>
          <w:p w:rsidR="0025626B" w:rsidRDefault="00717184">
            <w:pPr>
              <w:pStyle w:val="TableParagraph"/>
              <w:ind w:right="110"/>
            </w:pPr>
            <w:r>
              <w:t>10-14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6" w:type="dxa"/>
          </w:tcPr>
          <w:p w:rsidR="0025626B" w:rsidRDefault="00717184">
            <w:pPr>
              <w:pStyle w:val="TableParagraph"/>
              <w:ind w:left="130" w:right="118"/>
            </w:pPr>
            <w:r>
              <w:t>15-19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9" w:type="dxa"/>
          </w:tcPr>
          <w:p w:rsidR="0025626B" w:rsidRDefault="00717184">
            <w:pPr>
              <w:pStyle w:val="TableParagraph"/>
              <w:ind w:left="134" w:right="109"/>
            </w:pPr>
            <w:r>
              <w:t>20-23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1" w:type="dxa"/>
          </w:tcPr>
          <w:p w:rsidR="0025626B" w:rsidRDefault="00717184">
            <w:pPr>
              <w:pStyle w:val="TableParagraph"/>
              <w:ind w:left="215" w:right="0"/>
              <w:jc w:val="left"/>
            </w:pP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</w:p>
          <w:p w:rsidR="0025626B" w:rsidRDefault="00717184">
            <w:pPr>
              <w:pStyle w:val="TableParagraph"/>
              <w:spacing w:before="19"/>
              <w:ind w:left="316" w:right="0"/>
              <w:jc w:val="left"/>
            </w:pPr>
            <w:r>
              <w:t>23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</w:tr>
      <w:tr w:rsidR="0025626B">
        <w:trPr>
          <w:trHeight w:val="297"/>
        </w:trPr>
        <w:tc>
          <w:tcPr>
            <w:tcW w:w="1337" w:type="dxa"/>
          </w:tcPr>
          <w:p w:rsidR="0025626B" w:rsidRDefault="00D57E6C">
            <w:pPr>
              <w:pStyle w:val="TableParagraph"/>
              <w:ind w:left="243" w:right="226"/>
            </w:pPr>
            <w:r>
              <w:t>$22.35</w:t>
            </w:r>
          </w:p>
        </w:tc>
        <w:tc>
          <w:tcPr>
            <w:tcW w:w="1335" w:type="dxa"/>
          </w:tcPr>
          <w:p w:rsidR="0025626B" w:rsidRDefault="00D57E6C">
            <w:pPr>
              <w:pStyle w:val="TableParagraph"/>
              <w:ind w:left="240" w:right="226"/>
            </w:pPr>
            <w:r>
              <w:t>$23.41</w:t>
            </w:r>
          </w:p>
        </w:tc>
        <w:tc>
          <w:tcPr>
            <w:tcW w:w="1339" w:type="dxa"/>
          </w:tcPr>
          <w:p w:rsidR="0025626B" w:rsidRDefault="00D57E6C">
            <w:pPr>
              <w:pStyle w:val="TableParagraph"/>
              <w:ind w:left="123"/>
            </w:pPr>
            <w:r>
              <w:t>$25.53</w:t>
            </w:r>
          </w:p>
        </w:tc>
        <w:tc>
          <w:tcPr>
            <w:tcW w:w="1332" w:type="dxa"/>
          </w:tcPr>
          <w:p w:rsidR="0025626B" w:rsidRDefault="00D57E6C">
            <w:pPr>
              <w:pStyle w:val="TableParagraph"/>
              <w:ind w:left="122" w:right="114"/>
            </w:pPr>
            <w:r>
              <w:t>$26.59</w:t>
            </w:r>
          </w:p>
        </w:tc>
        <w:tc>
          <w:tcPr>
            <w:tcW w:w="1336" w:type="dxa"/>
          </w:tcPr>
          <w:p w:rsidR="0025626B" w:rsidRDefault="00D57E6C">
            <w:pPr>
              <w:pStyle w:val="TableParagraph"/>
              <w:ind w:left="122" w:right="118"/>
            </w:pPr>
            <w:r>
              <w:t>$30.06</w:t>
            </w:r>
          </w:p>
        </w:tc>
        <w:tc>
          <w:tcPr>
            <w:tcW w:w="1339" w:type="dxa"/>
          </w:tcPr>
          <w:p w:rsidR="0025626B" w:rsidRDefault="00D57E6C">
            <w:pPr>
              <w:pStyle w:val="TableParagraph"/>
            </w:pPr>
            <w:r>
              <w:t>$30.06</w:t>
            </w:r>
          </w:p>
        </w:tc>
        <w:tc>
          <w:tcPr>
            <w:tcW w:w="1331" w:type="dxa"/>
          </w:tcPr>
          <w:p w:rsidR="0025626B" w:rsidRDefault="00D57E6C">
            <w:pPr>
              <w:pStyle w:val="TableParagraph"/>
              <w:ind w:left="359" w:right="0"/>
              <w:jc w:val="left"/>
            </w:pPr>
            <w:r>
              <w:t>$30.06</w:t>
            </w:r>
          </w:p>
        </w:tc>
      </w:tr>
    </w:tbl>
    <w:p w:rsidR="0025626B" w:rsidRDefault="0025626B">
      <w:pPr>
        <w:pStyle w:val="BodyText"/>
      </w:pPr>
    </w:p>
    <w:p w:rsidR="0025626B" w:rsidRDefault="0025626B">
      <w:pPr>
        <w:pStyle w:val="BodyText"/>
        <w:spacing w:before="5"/>
        <w:rPr>
          <w:sz w:val="32"/>
        </w:rPr>
      </w:pPr>
    </w:p>
    <w:p w:rsidR="0025626B" w:rsidRDefault="00717184">
      <w:pPr>
        <w:ind w:left="125"/>
        <w:jc w:val="both"/>
      </w:pPr>
      <w:r>
        <w:rPr>
          <w:b/>
          <w:u w:val="single"/>
        </w:rPr>
        <w:t>Assistant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Coordinator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Level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(class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7493)</w:t>
      </w:r>
      <w:r>
        <w:rPr>
          <w:b/>
          <w:spacing w:val="49"/>
        </w:rPr>
        <w:t xml:space="preserve"> </w:t>
      </w:r>
      <w:r>
        <w:t>(185</w:t>
      </w:r>
      <w:r>
        <w:rPr>
          <w:spacing w:val="-5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daily):</w:t>
      </w:r>
    </w:p>
    <w:p w:rsidR="0025626B" w:rsidRDefault="0025626B">
      <w:pPr>
        <w:pStyle w:val="BodyText"/>
        <w:spacing w:before="2"/>
        <w:rPr>
          <w:sz w:val="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5"/>
        <w:gridCol w:w="1339"/>
        <w:gridCol w:w="1332"/>
        <w:gridCol w:w="1336"/>
        <w:gridCol w:w="1339"/>
        <w:gridCol w:w="1331"/>
      </w:tblGrid>
      <w:tr w:rsidR="0025626B">
        <w:trPr>
          <w:trHeight w:val="585"/>
        </w:trPr>
        <w:tc>
          <w:tcPr>
            <w:tcW w:w="1337" w:type="dxa"/>
          </w:tcPr>
          <w:p w:rsidR="0025626B" w:rsidRDefault="00717184">
            <w:pPr>
              <w:pStyle w:val="TableParagraph"/>
              <w:ind w:left="241" w:right="227"/>
            </w:pPr>
            <w:r>
              <w:t>0 years</w:t>
            </w:r>
          </w:p>
        </w:tc>
        <w:tc>
          <w:tcPr>
            <w:tcW w:w="1335" w:type="dxa"/>
          </w:tcPr>
          <w:p w:rsidR="0025626B" w:rsidRDefault="00717184">
            <w:pPr>
              <w:pStyle w:val="TableParagraph"/>
              <w:ind w:left="243" w:right="226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1339" w:type="dxa"/>
          </w:tcPr>
          <w:p w:rsidR="0025626B" w:rsidRDefault="00717184">
            <w:pPr>
              <w:pStyle w:val="TableParagraph"/>
            </w:pPr>
            <w:r>
              <w:t>4-9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1332" w:type="dxa"/>
          </w:tcPr>
          <w:p w:rsidR="0025626B" w:rsidRDefault="00717184">
            <w:pPr>
              <w:pStyle w:val="TableParagraph"/>
              <w:ind w:right="110"/>
            </w:pPr>
            <w:r>
              <w:t>10-14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6" w:type="dxa"/>
          </w:tcPr>
          <w:p w:rsidR="0025626B" w:rsidRDefault="00717184">
            <w:pPr>
              <w:pStyle w:val="TableParagraph"/>
              <w:ind w:left="130" w:right="118"/>
            </w:pPr>
            <w:r>
              <w:t>15-19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9" w:type="dxa"/>
          </w:tcPr>
          <w:p w:rsidR="0025626B" w:rsidRDefault="00717184">
            <w:pPr>
              <w:pStyle w:val="TableParagraph"/>
              <w:ind w:left="134" w:right="109"/>
            </w:pPr>
            <w:r>
              <w:t>20-23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331" w:type="dxa"/>
          </w:tcPr>
          <w:p w:rsidR="0025626B" w:rsidRDefault="00717184">
            <w:pPr>
              <w:pStyle w:val="TableParagraph"/>
              <w:ind w:left="215" w:right="0"/>
              <w:jc w:val="left"/>
            </w:pP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</w:p>
          <w:p w:rsidR="0025626B" w:rsidRDefault="00717184">
            <w:pPr>
              <w:pStyle w:val="TableParagraph"/>
              <w:spacing w:before="21"/>
              <w:ind w:left="316" w:right="0"/>
              <w:jc w:val="left"/>
            </w:pPr>
            <w:r>
              <w:t>23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</w:tr>
      <w:tr w:rsidR="0025626B">
        <w:trPr>
          <w:trHeight w:val="297"/>
        </w:trPr>
        <w:tc>
          <w:tcPr>
            <w:tcW w:w="1337" w:type="dxa"/>
          </w:tcPr>
          <w:p w:rsidR="0025626B" w:rsidRDefault="00D57E6C">
            <w:pPr>
              <w:pStyle w:val="TableParagraph"/>
              <w:ind w:left="243" w:right="226"/>
            </w:pPr>
            <w:r>
              <w:t>$14.10</w:t>
            </w:r>
          </w:p>
        </w:tc>
        <w:tc>
          <w:tcPr>
            <w:tcW w:w="1335" w:type="dxa"/>
          </w:tcPr>
          <w:p w:rsidR="0025626B" w:rsidRDefault="00D57E6C">
            <w:pPr>
              <w:pStyle w:val="TableParagraph"/>
              <w:ind w:left="240" w:right="226"/>
            </w:pPr>
            <w:r>
              <w:t>$14.10</w:t>
            </w:r>
          </w:p>
        </w:tc>
        <w:tc>
          <w:tcPr>
            <w:tcW w:w="1339" w:type="dxa"/>
          </w:tcPr>
          <w:p w:rsidR="0025626B" w:rsidRDefault="00D57E6C">
            <w:pPr>
              <w:pStyle w:val="TableParagraph"/>
              <w:ind w:left="123"/>
            </w:pPr>
            <w:r>
              <w:t>$14.41</w:t>
            </w:r>
          </w:p>
        </w:tc>
        <w:tc>
          <w:tcPr>
            <w:tcW w:w="1332" w:type="dxa"/>
          </w:tcPr>
          <w:p w:rsidR="0025626B" w:rsidRDefault="00D57E6C">
            <w:pPr>
              <w:pStyle w:val="TableParagraph"/>
              <w:ind w:left="122" w:right="114"/>
            </w:pPr>
            <w:r>
              <w:t>$14.54</w:t>
            </w:r>
          </w:p>
        </w:tc>
        <w:tc>
          <w:tcPr>
            <w:tcW w:w="1336" w:type="dxa"/>
          </w:tcPr>
          <w:p w:rsidR="0025626B" w:rsidRDefault="00D57E6C">
            <w:pPr>
              <w:pStyle w:val="TableParagraph"/>
              <w:ind w:left="122" w:right="118"/>
            </w:pPr>
            <w:r>
              <w:t>$14.54</w:t>
            </w:r>
          </w:p>
        </w:tc>
        <w:tc>
          <w:tcPr>
            <w:tcW w:w="1339" w:type="dxa"/>
          </w:tcPr>
          <w:p w:rsidR="0025626B" w:rsidRDefault="00D57E6C">
            <w:pPr>
              <w:pStyle w:val="TableParagraph"/>
            </w:pPr>
            <w:r>
              <w:t>$14.54</w:t>
            </w:r>
          </w:p>
        </w:tc>
        <w:tc>
          <w:tcPr>
            <w:tcW w:w="1331" w:type="dxa"/>
          </w:tcPr>
          <w:p w:rsidR="0025626B" w:rsidRDefault="00D57E6C">
            <w:pPr>
              <w:pStyle w:val="TableParagraph"/>
              <w:ind w:left="359" w:right="0"/>
              <w:jc w:val="left"/>
            </w:pPr>
            <w:r>
              <w:t>$14.54</w:t>
            </w:r>
          </w:p>
        </w:tc>
      </w:tr>
    </w:tbl>
    <w:p w:rsidR="0025626B" w:rsidRDefault="0025626B">
      <w:pPr>
        <w:pStyle w:val="BodyText"/>
        <w:spacing w:before="2"/>
        <w:rPr>
          <w:sz w:val="30"/>
        </w:rPr>
      </w:pPr>
    </w:p>
    <w:p w:rsidR="0025626B" w:rsidRDefault="00717184">
      <w:pPr>
        <w:pStyle w:val="BodyText"/>
        <w:spacing w:line="249" w:lineRule="auto"/>
        <w:ind w:left="125" w:right="374" w:hanging="10"/>
        <w:jc w:val="both"/>
      </w:pPr>
      <w:r>
        <w:t>Wages are strictly dependent upon funding sources.</w:t>
      </w:r>
      <w:r>
        <w:rPr>
          <w:spacing w:val="1"/>
        </w:rPr>
        <w:t xml:space="preserve"> </w:t>
      </w:r>
      <w:r>
        <w:t>Should funds no longer be available, employees’</w:t>
      </w:r>
      <w:r>
        <w:rPr>
          <w:spacing w:val="-47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t>will be reassessed if 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 district</w:t>
      </w:r>
      <w:r>
        <w:rPr>
          <w:spacing w:val="2"/>
        </w:rPr>
        <w:t xml:space="preserve"> </w:t>
      </w:r>
      <w:r>
        <w:t>positions.</w:t>
      </w:r>
    </w:p>
    <w:p w:rsidR="0025626B" w:rsidRDefault="0025626B">
      <w:pPr>
        <w:pStyle w:val="BodyText"/>
      </w:pPr>
    </w:p>
    <w:p w:rsidR="0025626B" w:rsidRDefault="0025626B">
      <w:pPr>
        <w:pStyle w:val="BodyText"/>
      </w:pPr>
    </w:p>
    <w:p w:rsidR="0025626B" w:rsidRDefault="0025626B">
      <w:pPr>
        <w:pStyle w:val="BodyText"/>
      </w:pPr>
    </w:p>
    <w:p w:rsidR="0025626B" w:rsidRDefault="0025626B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</w:p>
    <w:p w:rsidR="00D57E6C" w:rsidRDefault="00D57E6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26B" w:rsidRDefault="0025626B">
      <w:pPr>
        <w:pStyle w:val="BodyText"/>
      </w:pPr>
    </w:p>
    <w:p w:rsidR="0025626B" w:rsidRDefault="00264F8D" w:rsidP="00264F8D">
      <w:pPr>
        <w:pStyle w:val="BodyText"/>
        <w:ind w:left="7200"/>
      </w:pPr>
      <w:r>
        <w:t>Approved 06/12/2023</w:t>
      </w:r>
    </w:p>
    <w:p w:rsidR="0025626B" w:rsidRDefault="0025626B">
      <w:pPr>
        <w:pStyle w:val="BodyText"/>
      </w:pPr>
    </w:p>
    <w:p w:rsidR="0025626B" w:rsidRDefault="0025626B">
      <w:pPr>
        <w:pStyle w:val="BodyText"/>
      </w:pPr>
    </w:p>
    <w:p w:rsidR="0025626B" w:rsidRDefault="0025626B">
      <w:pPr>
        <w:pStyle w:val="BodyText"/>
      </w:pPr>
    </w:p>
    <w:p w:rsidR="0025626B" w:rsidRDefault="0025626B">
      <w:pPr>
        <w:pStyle w:val="BodyText"/>
      </w:pPr>
    </w:p>
    <w:sectPr w:rsidR="0025626B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6B"/>
    <w:rsid w:val="0025626B"/>
    <w:rsid w:val="00264F8D"/>
    <w:rsid w:val="00341D85"/>
    <w:rsid w:val="00346B03"/>
    <w:rsid w:val="006C2751"/>
    <w:rsid w:val="00717184"/>
    <w:rsid w:val="00731F76"/>
    <w:rsid w:val="00D57E6C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B6C59-36AA-4E02-B9D5-045286B9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26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Family First Salary Schedule 2020-21.docx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Family First Salary Schedule 2020-21.docx</dc:title>
  <dc:creator>Ramage, Amy -DPP</dc:creator>
  <cp:lastModifiedBy>Winters, Don</cp:lastModifiedBy>
  <cp:revision>2</cp:revision>
  <dcterms:created xsi:type="dcterms:W3CDTF">2023-06-26T15:56:00Z</dcterms:created>
  <dcterms:modified xsi:type="dcterms:W3CDTF">2023-06-26T15:56:00Z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</Properties>
</file>