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Franklin County High School Theatre/Drama Class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Semester 2023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Instructor: Miss Rachel Ragan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Office: Room A401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Address: Rachel.Ragan@FCSTN.net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 Time: M-F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Class Materials: </w:t>
      </w:r>
      <w:r w:rsidDel="00000000" w:rsidR="00000000" w:rsidRPr="00000000">
        <w:rPr>
          <w:rtl w:val="0"/>
        </w:rPr>
        <w:t xml:space="preserve">Pencil, Journal, Paper, Highlighter, Folder, Laptop on occasion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Basic Course Content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Elements of Drama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Playwriting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Greek and Medieval Theatre History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Tech Theatre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Shakespeare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Theatre Performance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Grading Policy: </w:t>
      </w:r>
      <w:r w:rsidDel="00000000" w:rsidR="00000000" w:rsidRPr="00000000">
        <w:rPr>
          <w:rtl w:val="0"/>
        </w:rPr>
        <w:t xml:space="preserve">20% Class Engagement (Participation, theatre exercises, improv, discussions, audience etiquette, etc.) 20% Written Materials (Journal entries, playwriting, class writing, partner activities, quizzes, etc.) 60% Projects and performances (tech projects, set projects, performances, etc.)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Unexcused absences from performances will result in the student’s grade dropping 2 letter grades.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